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ook w:val="01E0" w:firstRow="1" w:lastRow="1" w:firstColumn="1" w:lastColumn="1" w:noHBand="0" w:noVBand="0"/>
      </w:tblPr>
      <w:tblGrid>
        <w:gridCol w:w="9648"/>
      </w:tblGrid>
      <w:tr w:rsidR="0092334B" w:rsidRPr="00F61041" w:rsidTr="00874B6A">
        <w:trPr>
          <w:trHeight w:val="993"/>
        </w:trPr>
        <w:tc>
          <w:tcPr>
            <w:tcW w:w="9648" w:type="dxa"/>
            <w:vAlign w:val="center"/>
          </w:tcPr>
          <w:p w:rsidR="0092334B" w:rsidRPr="00F61041" w:rsidRDefault="00DF64C8" w:rsidP="00F61041">
            <w:pPr>
              <w:spacing w:line="276" w:lineRule="auto"/>
              <w:jc w:val="center"/>
              <w:rPr>
                <w:rFonts w:ascii="Book Antiqua" w:eastAsia="MS Mincho" w:hAnsi="Book Antiqua" w:cs="Book Antiqua"/>
                <w:sz w:val="24"/>
                <w:szCs w:val="24"/>
              </w:rPr>
            </w:pPr>
            <w:bookmarkStart w:id="0" w:name="_Toc287706161"/>
            <w:bookmarkStart w:id="1" w:name="_Toc287707762"/>
            <w:bookmarkStart w:id="2" w:name="_Toc288712274"/>
            <w:bookmarkStart w:id="3" w:name="_Toc288714144"/>
            <w:bookmarkStart w:id="4" w:name="_Toc289527086"/>
            <w:r w:rsidRPr="00F61041">
              <w:rPr>
                <w:rFonts w:ascii="Book Antiqua" w:eastAsia="MS Mincho" w:hAnsi="Book Antiqua"/>
                <w:noProof/>
                <w:sz w:val="24"/>
                <w:szCs w:val="24"/>
                <w:lang w:eastAsia="sq-AL"/>
              </w:rPr>
              <w:drawing>
                <wp:anchor distT="0" distB="0" distL="114300" distR="114300" simplePos="0" relativeHeight="251657728" behindDoc="1" locked="0" layoutInCell="1" allowOverlap="1">
                  <wp:simplePos x="0" y="0"/>
                  <wp:positionH relativeFrom="column">
                    <wp:posOffset>2579370</wp:posOffset>
                  </wp:positionH>
                  <wp:positionV relativeFrom="paragraph">
                    <wp:posOffset>-35560</wp:posOffset>
                  </wp:positionV>
                  <wp:extent cx="561340" cy="621665"/>
                  <wp:effectExtent l="0" t="0" r="0" b="6985"/>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561340" cy="621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2334B" w:rsidRPr="00F61041" w:rsidRDefault="0092334B" w:rsidP="00F61041">
            <w:pPr>
              <w:spacing w:line="276" w:lineRule="auto"/>
              <w:jc w:val="center"/>
              <w:rPr>
                <w:rFonts w:ascii="Book Antiqua" w:eastAsia="MS Mincho" w:hAnsi="Book Antiqua" w:cs="Book Antiqua"/>
                <w:sz w:val="24"/>
                <w:szCs w:val="24"/>
              </w:rPr>
            </w:pPr>
          </w:p>
          <w:p w:rsidR="0092334B" w:rsidRPr="00F61041" w:rsidRDefault="0092334B" w:rsidP="00F61041">
            <w:pPr>
              <w:spacing w:line="276" w:lineRule="auto"/>
              <w:jc w:val="center"/>
              <w:rPr>
                <w:rFonts w:ascii="Book Antiqua" w:eastAsia="Batang" w:hAnsi="Book Antiqua"/>
                <w:b/>
                <w:bCs/>
                <w:sz w:val="24"/>
                <w:szCs w:val="24"/>
              </w:rPr>
            </w:pPr>
            <w:bookmarkStart w:id="5" w:name="OLE_LINK3"/>
            <w:r w:rsidRPr="00F61041">
              <w:rPr>
                <w:rFonts w:ascii="Book Antiqua" w:eastAsia="MS Mincho" w:hAnsi="Book Antiqua" w:cs="Book Antiqua"/>
                <w:b/>
                <w:bCs/>
                <w:sz w:val="24"/>
                <w:szCs w:val="24"/>
              </w:rPr>
              <w:t>Republika e Kosovës</w:t>
            </w:r>
          </w:p>
          <w:p w:rsidR="0092334B" w:rsidRPr="00F61041" w:rsidRDefault="0092334B" w:rsidP="00F61041">
            <w:pPr>
              <w:spacing w:line="276" w:lineRule="auto"/>
              <w:jc w:val="center"/>
              <w:rPr>
                <w:rFonts w:ascii="Book Antiqua" w:eastAsia="MS Mincho" w:hAnsi="Book Antiqua" w:cs="Book Antiqua"/>
                <w:b/>
                <w:bCs/>
                <w:sz w:val="24"/>
                <w:szCs w:val="24"/>
              </w:rPr>
            </w:pPr>
            <w:r w:rsidRPr="00F61041">
              <w:rPr>
                <w:rFonts w:ascii="Book Antiqua" w:eastAsia="Batang" w:hAnsi="Book Antiqua" w:cs="Book Antiqua"/>
                <w:b/>
                <w:bCs/>
                <w:sz w:val="24"/>
                <w:szCs w:val="24"/>
              </w:rPr>
              <w:t>Republika Kosova-</w:t>
            </w:r>
            <w:proofErr w:type="spellStart"/>
            <w:r w:rsidRPr="00F61041">
              <w:rPr>
                <w:rFonts w:ascii="Book Antiqua" w:eastAsia="MS Mincho" w:hAnsi="Book Antiqua" w:cs="Book Antiqua"/>
                <w:b/>
                <w:bCs/>
                <w:sz w:val="24"/>
                <w:szCs w:val="24"/>
              </w:rPr>
              <w:t>Republic</w:t>
            </w:r>
            <w:proofErr w:type="spellEnd"/>
            <w:r w:rsidRPr="00F61041">
              <w:rPr>
                <w:rFonts w:ascii="Book Antiqua" w:eastAsia="MS Mincho" w:hAnsi="Book Antiqua" w:cs="Book Antiqua"/>
                <w:b/>
                <w:bCs/>
                <w:sz w:val="24"/>
                <w:szCs w:val="24"/>
              </w:rPr>
              <w:t xml:space="preserve"> </w:t>
            </w:r>
            <w:proofErr w:type="spellStart"/>
            <w:r w:rsidRPr="00F61041">
              <w:rPr>
                <w:rFonts w:ascii="Book Antiqua" w:eastAsia="MS Mincho" w:hAnsi="Book Antiqua" w:cs="Book Antiqua"/>
                <w:b/>
                <w:bCs/>
                <w:sz w:val="24"/>
                <w:szCs w:val="24"/>
              </w:rPr>
              <w:t>of</w:t>
            </w:r>
            <w:proofErr w:type="spellEnd"/>
            <w:r w:rsidRPr="00F61041">
              <w:rPr>
                <w:rFonts w:ascii="Book Antiqua" w:eastAsia="MS Mincho" w:hAnsi="Book Antiqua" w:cs="Book Antiqua"/>
                <w:b/>
                <w:bCs/>
                <w:sz w:val="24"/>
                <w:szCs w:val="24"/>
              </w:rPr>
              <w:t xml:space="preserve"> </w:t>
            </w:r>
            <w:proofErr w:type="spellStart"/>
            <w:r w:rsidRPr="00F61041">
              <w:rPr>
                <w:rFonts w:ascii="Book Antiqua" w:eastAsia="MS Mincho" w:hAnsi="Book Antiqua" w:cs="Book Antiqua"/>
                <w:b/>
                <w:bCs/>
                <w:sz w:val="24"/>
                <w:szCs w:val="24"/>
              </w:rPr>
              <w:t>Kosovo</w:t>
            </w:r>
            <w:proofErr w:type="spellEnd"/>
          </w:p>
          <w:p w:rsidR="0092334B" w:rsidRPr="00F61041" w:rsidRDefault="0092334B" w:rsidP="00F61041">
            <w:pPr>
              <w:spacing w:line="276" w:lineRule="auto"/>
              <w:jc w:val="center"/>
              <w:rPr>
                <w:rFonts w:ascii="Book Antiqua" w:eastAsia="MS Mincho" w:hAnsi="Book Antiqua" w:cs="Book Antiqua"/>
                <w:b/>
                <w:bCs/>
                <w:i/>
                <w:iCs/>
                <w:sz w:val="24"/>
                <w:szCs w:val="24"/>
              </w:rPr>
            </w:pPr>
            <w:r w:rsidRPr="00F61041">
              <w:rPr>
                <w:rFonts w:ascii="Book Antiqua" w:eastAsia="MS Mincho" w:hAnsi="Book Antiqua" w:cs="Book Antiqua"/>
                <w:b/>
                <w:bCs/>
                <w:i/>
                <w:iCs/>
                <w:sz w:val="24"/>
                <w:szCs w:val="24"/>
              </w:rPr>
              <w:t>Qeveria –</w:t>
            </w:r>
            <w:proofErr w:type="spellStart"/>
            <w:r w:rsidRPr="00F61041">
              <w:rPr>
                <w:rFonts w:ascii="Book Antiqua" w:eastAsia="MS Mincho" w:hAnsi="Book Antiqua" w:cs="Book Antiqua"/>
                <w:b/>
                <w:bCs/>
                <w:i/>
                <w:iCs/>
                <w:sz w:val="24"/>
                <w:szCs w:val="24"/>
              </w:rPr>
              <w:t>Vlada-Government</w:t>
            </w:r>
            <w:bookmarkEnd w:id="5"/>
            <w:proofErr w:type="spellEnd"/>
          </w:p>
          <w:p w:rsidR="0092334B" w:rsidRPr="00F61041" w:rsidRDefault="0092334B" w:rsidP="00F61041">
            <w:pPr>
              <w:pStyle w:val="Title"/>
              <w:spacing w:line="276" w:lineRule="auto"/>
              <w:rPr>
                <w:rFonts w:ascii="Book Antiqua" w:hAnsi="Book Antiqua" w:cs="Book Antiqua"/>
                <w:sz w:val="24"/>
                <w:szCs w:val="24"/>
              </w:rPr>
            </w:pPr>
          </w:p>
        </w:tc>
      </w:tr>
      <w:tr w:rsidR="0092334B" w:rsidRPr="00F61041" w:rsidTr="00874B6A">
        <w:tc>
          <w:tcPr>
            <w:tcW w:w="9648" w:type="dxa"/>
            <w:vAlign w:val="center"/>
          </w:tcPr>
          <w:p w:rsidR="0092334B" w:rsidRPr="00F61041" w:rsidRDefault="0092334B" w:rsidP="00F61041">
            <w:pPr>
              <w:pStyle w:val="Caption"/>
              <w:spacing w:line="276" w:lineRule="auto"/>
              <w:rPr>
                <w:rFonts w:ascii="Book Antiqua" w:hAnsi="Book Antiqua"/>
                <w:b w:val="0"/>
                <w:sz w:val="24"/>
                <w:szCs w:val="24"/>
              </w:rPr>
            </w:pPr>
          </w:p>
          <w:p w:rsidR="0092334B" w:rsidRPr="00F61041" w:rsidRDefault="0092334B" w:rsidP="00F61041">
            <w:pPr>
              <w:pStyle w:val="Caption"/>
              <w:spacing w:line="276" w:lineRule="auto"/>
              <w:rPr>
                <w:rFonts w:ascii="Book Antiqua" w:hAnsi="Book Antiqua"/>
                <w:sz w:val="24"/>
                <w:szCs w:val="24"/>
              </w:rPr>
            </w:pPr>
          </w:p>
        </w:tc>
      </w:tr>
    </w:tbl>
    <w:p w:rsidR="0092334B" w:rsidRPr="00F61041" w:rsidRDefault="0092334B" w:rsidP="00F61041">
      <w:pPr>
        <w:tabs>
          <w:tab w:val="left" w:pos="3834"/>
        </w:tabs>
        <w:spacing w:line="276" w:lineRule="auto"/>
        <w:jc w:val="center"/>
        <w:rPr>
          <w:rFonts w:ascii="Book Antiqua" w:hAnsi="Book Antiqua" w:cs="Arial"/>
          <w:b/>
          <w:sz w:val="24"/>
          <w:szCs w:val="24"/>
        </w:rPr>
      </w:pPr>
    </w:p>
    <w:p w:rsidR="0092334B" w:rsidRPr="00F61041" w:rsidRDefault="0092334B" w:rsidP="00F61041">
      <w:pPr>
        <w:tabs>
          <w:tab w:val="left" w:pos="3834"/>
        </w:tabs>
        <w:spacing w:line="276" w:lineRule="auto"/>
        <w:rPr>
          <w:rFonts w:ascii="Book Antiqua" w:hAnsi="Book Antiqua" w:cs="Arial"/>
          <w:b/>
          <w:sz w:val="24"/>
          <w:szCs w:val="24"/>
        </w:rPr>
      </w:pPr>
    </w:p>
    <w:p w:rsidR="00C433B6" w:rsidRDefault="00097B3F" w:rsidP="00097B3F">
      <w:pPr>
        <w:tabs>
          <w:tab w:val="left" w:pos="1481"/>
        </w:tabs>
        <w:spacing w:line="276" w:lineRule="auto"/>
        <w:rPr>
          <w:rFonts w:ascii="Book Antiqua" w:hAnsi="Book Antiqua" w:cs="Arial"/>
          <w:b/>
          <w:sz w:val="24"/>
          <w:szCs w:val="24"/>
        </w:rPr>
      </w:pPr>
      <w:r>
        <w:rPr>
          <w:rFonts w:ascii="Book Antiqua" w:hAnsi="Book Antiqua" w:cs="Arial"/>
          <w:b/>
          <w:sz w:val="24"/>
          <w:szCs w:val="24"/>
        </w:rPr>
        <w:tab/>
      </w:r>
    </w:p>
    <w:p w:rsidR="0092334B" w:rsidRPr="00F61041" w:rsidRDefault="00097B3F" w:rsidP="00C433B6">
      <w:pPr>
        <w:spacing w:line="276" w:lineRule="auto"/>
        <w:jc w:val="center"/>
        <w:rPr>
          <w:rFonts w:ascii="Book Antiqua" w:hAnsi="Book Antiqua" w:cs="Arial"/>
          <w:b/>
          <w:sz w:val="24"/>
          <w:szCs w:val="24"/>
        </w:rPr>
      </w:pPr>
      <w:r>
        <w:rPr>
          <w:rFonts w:ascii="Book Antiqua" w:hAnsi="Book Antiqua" w:cs="Arial"/>
          <w:b/>
          <w:sz w:val="24"/>
          <w:szCs w:val="24"/>
        </w:rPr>
        <w:t xml:space="preserve">DRAFT </w:t>
      </w:r>
      <w:r w:rsidRPr="00F61041">
        <w:rPr>
          <w:rFonts w:ascii="Book Antiqua" w:hAnsi="Book Antiqua" w:cs="Arial"/>
          <w:b/>
          <w:sz w:val="24"/>
          <w:szCs w:val="24"/>
        </w:rPr>
        <w:t>KONCEPT DOKUMENTI PËR FUSHËN E BASHKËPUNIMIT JURIDIK NDËRKOMBËTAR NË ÇËSHTJET CIVILE</w:t>
      </w:r>
    </w:p>
    <w:p w:rsidR="0092334B" w:rsidRPr="00F61041" w:rsidRDefault="0092334B" w:rsidP="00F61041">
      <w:pPr>
        <w:spacing w:line="276" w:lineRule="auto"/>
        <w:jc w:val="both"/>
        <w:rPr>
          <w:rFonts w:ascii="Book Antiqua" w:hAnsi="Book Antiqua" w:cs="Arial"/>
          <w:b/>
          <w:sz w:val="24"/>
          <w:szCs w:val="24"/>
        </w:rPr>
      </w:pPr>
    </w:p>
    <w:p w:rsidR="0092334B" w:rsidRPr="00F61041" w:rsidRDefault="0092334B" w:rsidP="00F61041">
      <w:pPr>
        <w:spacing w:line="276" w:lineRule="auto"/>
        <w:jc w:val="both"/>
        <w:rPr>
          <w:rFonts w:ascii="Book Antiqua" w:hAnsi="Book Antiqua" w:cs="Arial"/>
          <w:b/>
          <w:sz w:val="24"/>
          <w:szCs w:val="24"/>
        </w:rPr>
      </w:pPr>
      <w:bookmarkStart w:id="6" w:name="_GoBack"/>
      <w:bookmarkEnd w:id="6"/>
    </w:p>
    <w:p w:rsidR="0092334B" w:rsidRPr="00F61041" w:rsidRDefault="0092334B" w:rsidP="00F61041">
      <w:pPr>
        <w:spacing w:line="276" w:lineRule="auto"/>
        <w:jc w:val="both"/>
        <w:rPr>
          <w:rFonts w:ascii="Book Antiqua" w:hAnsi="Book Antiqua" w:cs="Arial"/>
          <w:b/>
          <w:sz w:val="24"/>
          <w:szCs w:val="24"/>
        </w:rPr>
      </w:pPr>
    </w:p>
    <w:p w:rsidR="00C433B6" w:rsidRDefault="00C433B6" w:rsidP="00F61041">
      <w:pPr>
        <w:pStyle w:val="Heading4"/>
        <w:spacing w:line="276" w:lineRule="auto"/>
        <w:rPr>
          <w:rFonts w:ascii="Book Antiqua" w:hAnsi="Book Antiqua"/>
          <w:sz w:val="24"/>
          <w:szCs w:val="24"/>
        </w:rPr>
      </w:pPr>
    </w:p>
    <w:p w:rsidR="00C433B6" w:rsidRDefault="00C433B6" w:rsidP="00F61041">
      <w:pPr>
        <w:pStyle w:val="Heading4"/>
        <w:spacing w:line="276" w:lineRule="auto"/>
        <w:rPr>
          <w:rFonts w:ascii="Book Antiqua" w:hAnsi="Book Antiqua"/>
          <w:sz w:val="24"/>
          <w:szCs w:val="24"/>
        </w:rPr>
      </w:pPr>
    </w:p>
    <w:p w:rsidR="00C433B6" w:rsidRDefault="00C433B6" w:rsidP="00F61041">
      <w:pPr>
        <w:pStyle w:val="Heading4"/>
        <w:spacing w:line="276" w:lineRule="auto"/>
        <w:rPr>
          <w:rFonts w:ascii="Book Antiqua" w:hAnsi="Book Antiqua"/>
          <w:sz w:val="24"/>
          <w:szCs w:val="24"/>
        </w:rPr>
      </w:pPr>
    </w:p>
    <w:p w:rsidR="00C433B6" w:rsidRDefault="00C433B6" w:rsidP="00F61041">
      <w:pPr>
        <w:pStyle w:val="Heading4"/>
        <w:spacing w:line="276" w:lineRule="auto"/>
        <w:rPr>
          <w:rFonts w:ascii="Book Antiqua" w:hAnsi="Book Antiqua"/>
          <w:sz w:val="24"/>
          <w:szCs w:val="24"/>
        </w:rPr>
      </w:pPr>
    </w:p>
    <w:p w:rsidR="00C433B6" w:rsidRDefault="00C433B6" w:rsidP="00F61041">
      <w:pPr>
        <w:pStyle w:val="Heading4"/>
        <w:spacing w:line="276" w:lineRule="auto"/>
        <w:rPr>
          <w:rFonts w:ascii="Book Antiqua" w:hAnsi="Book Antiqua"/>
          <w:sz w:val="24"/>
          <w:szCs w:val="24"/>
        </w:rPr>
      </w:pPr>
    </w:p>
    <w:p w:rsidR="00C433B6" w:rsidRDefault="00C433B6" w:rsidP="00F61041">
      <w:pPr>
        <w:pStyle w:val="Heading4"/>
        <w:spacing w:line="276" w:lineRule="auto"/>
        <w:rPr>
          <w:rFonts w:ascii="Book Antiqua" w:hAnsi="Book Antiqua"/>
          <w:sz w:val="24"/>
          <w:szCs w:val="24"/>
        </w:rPr>
      </w:pPr>
    </w:p>
    <w:p w:rsidR="00C433B6" w:rsidRDefault="00C433B6" w:rsidP="00F61041">
      <w:pPr>
        <w:pStyle w:val="Heading4"/>
        <w:spacing w:line="276" w:lineRule="auto"/>
        <w:rPr>
          <w:rFonts w:ascii="Book Antiqua" w:hAnsi="Book Antiqua"/>
          <w:sz w:val="24"/>
          <w:szCs w:val="24"/>
        </w:rPr>
      </w:pPr>
    </w:p>
    <w:p w:rsidR="00C433B6" w:rsidRDefault="00C433B6" w:rsidP="00F61041">
      <w:pPr>
        <w:pStyle w:val="Heading4"/>
        <w:spacing w:line="276" w:lineRule="auto"/>
        <w:rPr>
          <w:rFonts w:ascii="Book Antiqua" w:hAnsi="Book Antiqua"/>
          <w:sz w:val="24"/>
          <w:szCs w:val="24"/>
        </w:rPr>
      </w:pPr>
    </w:p>
    <w:p w:rsidR="00C433B6" w:rsidRPr="00C433B6" w:rsidRDefault="00C433B6" w:rsidP="00C433B6"/>
    <w:p w:rsidR="009222F1" w:rsidRPr="00F61041" w:rsidRDefault="009222F1" w:rsidP="00F61041">
      <w:pPr>
        <w:pStyle w:val="Heading4"/>
        <w:spacing w:line="276" w:lineRule="auto"/>
        <w:rPr>
          <w:rFonts w:ascii="Book Antiqua" w:hAnsi="Book Antiqua"/>
          <w:sz w:val="24"/>
          <w:szCs w:val="24"/>
        </w:rPr>
      </w:pPr>
      <w:r w:rsidRPr="00F61041">
        <w:rPr>
          <w:rFonts w:ascii="Book Antiqua" w:hAnsi="Book Antiqua"/>
          <w:sz w:val="24"/>
          <w:szCs w:val="24"/>
        </w:rPr>
        <w:lastRenderedPageBreak/>
        <w:t>Titulli:</w:t>
      </w:r>
      <w:bookmarkEnd w:id="0"/>
      <w:bookmarkEnd w:id="1"/>
      <w:bookmarkEnd w:id="2"/>
      <w:bookmarkEnd w:id="3"/>
      <w:bookmarkEnd w:id="4"/>
      <w:r w:rsidR="0092334B" w:rsidRPr="00F61041">
        <w:rPr>
          <w:rFonts w:ascii="Book Antiqua" w:hAnsi="Book Antiqua"/>
          <w:sz w:val="24"/>
          <w:szCs w:val="24"/>
        </w:rPr>
        <w:t xml:space="preserve"> Koncept dokumenti për fushën e bashkëpunimit juridik ndërkombëtar në çështjet civile</w:t>
      </w:r>
    </w:p>
    <w:p w:rsidR="00975E97" w:rsidRPr="00F61041" w:rsidRDefault="009222F1" w:rsidP="00F61041">
      <w:pPr>
        <w:pStyle w:val="Heading4"/>
        <w:spacing w:line="276" w:lineRule="auto"/>
        <w:rPr>
          <w:rFonts w:ascii="Book Antiqua" w:hAnsi="Book Antiqua"/>
          <w:sz w:val="24"/>
          <w:szCs w:val="24"/>
        </w:rPr>
      </w:pPr>
      <w:bookmarkStart w:id="7" w:name="_Toc289527087"/>
      <w:r w:rsidRPr="00F61041">
        <w:rPr>
          <w:rFonts w:ascii="Book Antiqua" w:hAnsi="Book Antiqua"/>
          <w:sz w:val="24"/>
          <w:szCs w:val="24"/>
        </w:rPr>
        <w:t xml:space="preserve">Kapitulli 1: Hyrje </w:t>
      </w:r>
      <w:bookmarkEnd w:id="7"/>
    </w:p>
    <w:p w:rsidR="00975E97" w:rsidRPr="00F61041" w:rsidRDefault="00975E97" w:rsidP="00F61041">
      <w:pPr>
        <w:spacing w:after="0" w:line="276" w:lineRule="auto"/>
        <w:ind w:left="720"/>
        <w:jc w:val="both"/>
        <w:rPr>
          <w:rFonts w:ascii="Book Antiqua" w:hAnsi="Book Antiqua"/>
          <w:sz w:val="24"/>
          <w:szCs w:val="24"/>
        </w:rPr>
      </w:pPr>
    </w:p>
    <w:p w:rsidR="00FA069B" w:rsidRPr="00C433B6" w:rsidRDefault="00FA069B" w:rsidP="00F61041">
      <w:pPr>
        <w:spacing w:line="276" w:lineRule="auto"/>
        <w:jc w:val="both"/>
        <w:rPr>
          <w:rFonts w:ascii="Book Antiqua" w:hAnsi="Book Antiqua"/>
          <w:sz w:val="24"/>
          <w:szCs w:val="24"/>
        </w:rPr>
      </w:pPr>
      <w:r w:rsidRPr="00F61041">
        <w:rPr>
          <w:rFonts w:ascii="Book Antiqua" w:hAnsi="Book Antiqua"/>
          <w:sz w:val="24"/>
          <w:szCs w:val="24"/>
        </w:rPr>
        <w:t xml:space="preserve">Në kuadër të Planit Vjetor të Punës të Qeverisë (“PVPQ”) për vitin 2017, pjesa e  Ministrisë së Drejtësisë (Tabela B, Objektivi nr. 2, pika 2.2) është paraparë hartimi i Koncept dokumentit për fushën e bashkëpunimit juridik ndërkombëtar në çështjet civile. Ky aktivitet është bartur edhe  në PVPQ  2018 (Tabela B, objektivi nr. 2, pika 2.2). Po ashtu, rregullimi i kësaj fushe parashihet edhe me Planin Kombëtar për Zbatimin e Marrëveshjes së Stabilizim </w:t>
      </w:r>
      <w:proofErr w:type="spellStart"/>
      <w:r w:rsidRPr="00F61041">
        <w:rPr>
          <w:rFonts w:ascii="Book Antiqua" w:hAnsi="Book Antiqua"/>
          <w:sz w:val="24"/>
          <w:szCs w:val="24"/>
        </w:rPr>
        <w:t>Asociimit</w:t>
      </w:r>
      <w:proofErr w:type="spellEnd"/>
      <w:r w:rsidRPr="00F61041">
        <w:rPr>
          <w:rFonts w:ascii="Book Antiqua" w:hAnsi="Book Antiqua"/>
          <w:sz w:val="24"/>
          <w:szCs w:val="24"/>
        </w:rPr>
        <w:t xml:space="preserve"> (PKZMSA) për vitin 2017 dhe 2018,  në kapitullin 24, neni 83 i MSA-së, </w:t>
      </w:r>
      <w:r w:rsidRPr="00F61041">
        <w:rPr>
          <w:rFonts w:ascii="Book Antiqua" w:hAnsi="Book Antiqua"/>
          <w:i/>
          <w:sz w:val="24"/>
          <w:szCs w:val="24"/>
        </w:rPr>
        <w:t>Bashkëpunimi juridik ndërkombëtar në çështje penale dhe civile.</w:t>
      </w:r>
      <w:r w:rsidR="0022276C" w:rsidRPr="0022276C">
        <w:rPr>
          <w:rFonts w:ascii="Book Antiqua" w:hAnsi="Book Antiqua"/>
          <w:color w:val="FF0000"/>
          <w:sz w:val="24"/>
          <w:szCs w:val="24"/>
        </w:rPr>
        <w:t xml:space="preserve"> </w:t>
      </w:r>
      <w:r w:rsidR="007611A7" w:rsidRPr="00C433B6">
        <w:rPr>
          <w:rFonts w:ascii="Book Antiqua" w:hAnsi="Book Antiqua"/>
          <w:sz w:val="24"/>
          <w:szCs w:val="24"/>
        </w:rPr>
        <w:t>Gjithashtu, ky Koncept Dokument është paraparë edhe në Listën e Koncept Dokumenteve për vitin 2018, me numër rendor 12.</w:t>
      </w:r>
    </w:p>
    <w:p w:rsidR="00FA069B" w:rsidRPr="00F61041" w:rsidRDefault="00B820F9" w:rsidP="00B820F9">
      <w:pPr>
        <w:jc w:val="both"/>
        <w:rPr>
          <w:rFonts w:ascii="Book Antiqua" w:hAnsi="Book Antiqua"/>
          <w:bCs/>
          <w:sz w:val="24"/>
          <w:szCs w:val="24"/>
          <w:lang w:eastAsia="en-GB"/>
        </w:rPr>
      </w:pPr>
      <w:r w:rsidRPr="00C433B6">
        <w:rPr>
          <w:rFonts w:ascii="Book Antiqua" w:hAnsi="Book Antiqua"/>
          <w:sz w:val="24"/>
          <w:szCs w:val="24"/>
        </w:rPr>
        <w:t>Për më tepër, në Raportin për Shtetin të Komisionit Evropian, të publikuar në Prill 2018, është thekuar që një kornizë ligjore për bashkëpunim gjyqësor në çështjet civile do të ndihmonte në sqarimin e rregullave dhe procedurave.</w:t>
      </w:r>
      <w:r>
        <w:rPr>
          <w:rFonts w:ascii="Book Antiqua" w:hAnsi="Book Antiqua"/>
          <w:color w:val="FF0000"/>
          <w:sz w:val="24"/>
          <w:szCs w:val="24"/>
        </w:rPr>
        <w:t xml:space="preserve"> </w:t>
      </w:r>
      <w:r w:rsidR="00FA069B" w:rsidRPr="00F61041">
        <w:rPr>
          <w:rFonts w:ascii="Book Antiqua" w:hAnsi="Book Antiqua"/>
          <w:bCs/>
          <w:sz w:val="24"/>
          <w:szCs w:val="24"/>
          <w:lang w:eastAsia="en-GB"/>
        </w:rPr>
        <w:t xml:space="preserve">Ministria e Drejtësisë ne Planin Zhvillimor Strategjik të saj 2018-2021, parasheh që përmes objektives së dytë “Avancimi i ndihmës dhe bashkëpunimit juridik ndërkombëtar” të bëhet përmirësimi i kornizës ligjore për bashkëpunim juridik ndërkombëtar në çështjet penale dhe civile. </w:t>
      </w:r>
    </w:p>
    <w:p w:rsidR="00FA069B" w:rsidRPr="00F61041" w:rsidRDefault="00FA069B" w:rsidP="00F61041">
      <w:pPr>
        <w:spacing w:after="0" w:line="276" w:lineRule="auto"/>
        <w:jc w:val="both"/>
        <w:rPr>
          <w:rFonts w:ascii="Book Antiqua" w:hAnsi="Book Antiqua"/>
          <w:bCs/>
          <w:sz w:val="24"/>
          <w:szCs w:val="24"/>
          <w:lang w:eastAsia="en-GB"/>
        </w:rPr>
      </w:pPr>
    </w:p>
    <w:p w:rsidR="00FA069B" w:rsidRPr="00F61041" w:rsidRDefault="00FA069B" w:rsidP="00F61041">
      <w:pPr>
        <w:spacing w:after="0" w:line="276" w:lineRule="auto"/>
        <w:jc w:val="both"/>
        <w:rPr>
          <w:rFonts w:ascii="Book Antiqua" w:hAnsi="Book Antiqua"/>
          <w:bCs/>
          <w:color w:val="000000"/>
          <w:sz w:val="24"/>
          <w:szCs w:val="24"/>
          <w:lang w:eastAsia="en-GB"/>
        </w:rPr>
      </w:pPr>
      <w:r w:rsidRPr="00F61041">
        <w:rPr>
          <w:rFonts w:ascii="Book Antiqua" w:hAnsi="Book Antiqua"/>
          <w:bCs/>
          <w:color w:val="000000"/>
          <w:sz w:val="24"/>
          <w:szCs w:val="24"/>
          <w:lang w:eastAsia="en-GB"/>
        </w:rPr>
        <w:t xml:space="preserve">Strategjia për Asistencë në Sektorin e Sundimit të Ligjit në Kosovë 2016-2019 objektivi 10.1. (Objektivi strategjik) përcakton përmirësimin e pavarësisë, </w:t>
      </w:r>
      <w:proofErr w:type="spellStart"/>
      <w:r w:rsidRPr="00F61041">
        <w:rPr>
          <w:rFonts w:ascii="Book Antiqua" w:hAnsi="Book Antiqua"/>
          <w:bCs/>
          <w:color w:val="000000"/>
          <w:sz w:val="24"/>
          <w:szCs w:val="24"/>
          <w:lang w:eastAsia="en-GB"/>
        </w:rPr>
        <w:t>efiçencës</w:t>
      </w:r>
      <w:proofErr w:type="spellEnd"/>
      <w:r w:rsidRPr="00F61041">
        <w:rPr>
          <w:rFonts w:ascii="Book Antiqua" w:hAnsi="Book Antiqua"/>
          <w:bCs/>
          <w:color w:val="000000"/>
          <w:sz w:val="24"/>
          <w:szCs w:val="24"/>
          <w:lang w:eastAsia="en-GB"/>
        </w:rPr>
        <w:t>, efektivitetit, llogaridhënies dhe paanshmërisë së sistemit të drejtësisë, më në veçanti përforcimin e bashkëpunimit juridik ndërkombëtar në çështje të ndryshme gjyqësore.</w:t>
      </w:r>
    </w:p>
    <w:p w:rsidR="00DC7791" w:rsidRPr="00F61041" w:rsidRDefault="00DC7791" w:rsidP="00F61041">
      <w:pPr>
        <w:spacing w:after="0" w:line="276" w:lineRule="auto"/>
        <w:ind w:left="720"/>
        <w:jc w:val="both"/>
        <w:rPr>
          <w:rFonts w:ascii="Book Antiqua" w:hAnsi="Book Antiqua"/>
          <w:sz w:val="24"/>
          <w:szCs w:val="24"/>
        </w:rPr>
      </w:pPr>
    </w:p>
    <w:p w:rsidR="009222F1" w:rsidRPr="00F61041" w:rsidRDefault="009222F1" w:rsidP="00F61041">
      <w:pPr>
        <w:pStyle w:val="Heading4"/>
        <w:spacing w:after="0" w:line="276" w:lineRule="auto"/>
        <w:rPr>
          <w:rFonts w:ascii="Book Antiqua" w:hAnsi="Book Antiqua"/>
          <w:sz w:val="24"/>
          <w:szCs w:val="24"/>
        </w:rPr>
      </w:pPr>
      <w:bookmarkStart w:id="8" w:name="_Toc287706162"/>
      <w:bookmarkStart w:id="9" w:name="_Toc287707763"/>
      <w:bookmarkStart w:id="10" w:name="_Toc288712275"/>
      <w:bookmarkStart w:id="11" w:name="_Toc288714145"/>
      <w:bookmarkStart w:id="12" w:name="_Toc289527088"/>
      <w:r w:rsidRPr="00F61041">
        <w:rPr>
          <w:rFonts w:ascii="Book Antiqua" w:hAnsi="Book Antiqua"/>
          <w:sz w:val="24"/>
          <w:szCs w:val="24"/>
        </w:rPr>
        <w:t xml:space="preserve">Kapitulli 2: </w:t>
      </w:r>
      <w:bookmarkEnd w:id="8"/>
      <w:bookmarkEnd w:id="9"/>
      <w:bookmarkEnd w:id="10"/>
      <w:r w:rsidRPr="00F61041">
        <w:rPr>
          <w:rFonts w:ascii="Book Antiqua" w:hAnsi="Book Antiqua"/>
          <w:sz w:val="24"/>
          <w:szCs w:val="24"/>
        </w:rPr>
        <w:t xml:space="preserve"> Përshkrimi dhe </w:t>
      </w:r>
      <w:proofErr w:type="spellStart"/>
      <w:r w:rsidRPr="00F61041">
        <w:rPr>
          <w:rFonts w:ascii="Book Antiqua" w:hAnsi="Book Antiqua"/>
          <w:sz w:val="24"/>
          <w:szCs w:val="24"/>
        </w:rPr>
        <w:t>definimi</w:t>
      </w:r>
      <w:proofErr w:type="spellEnd"/>
      <w:r w:rsidRPr="00F61041">
        <w:rPr>
          <w:rFonts w:ascii="Book Antiqua" w:hAnsi="Book Antiqua"/>
          <w:sz w:val="24"/>
          <w:szCs w:val="24"/>
        </w:rPr>
        <w:t xml:space="preserve"> i çështjes/problemit kryesor</w:t>
      </w:r>
      <w:bookmarkEnd w:id="11"/>
      <w:bookmarkEnd w:id="12"/>
    </w:p>
    <w:p w:rsidR="00E739A0" w:rsidRPr="00F61041" w:rsidRDefault="00E739A0" w:rsidP="00F61041">
      <w:pPr>
        <w:pStyle w:val="Heading5"/>
        <w:spacing w:line="276" w:lineRule="auto"/>
        <w:rPr>
          <w:rFonts w:ascii="Book Antiqua" w:hAnsi="Book Antiqua"/>
          <w:b w:val="0"/>
          <w:i w:val="0"/>
          <w:sz w:val="24"/>
          <w:szCs w:val="24"/>
        </w:rPr>
      </w:pPr>
      <w:bookmarkStart w:id="13" w:name="_Toc287707764"/>
      <w:bookmarkStart w:id="14" w:name="_Toc288712276"/>
      <w:bookmarkStart w:id="15" w:name="_Toc288714146"/>
      <w:bookmarkStart w:id="16" w:name="_Toc289527089"/>
      <w:r w:rsidRPr="00F61041">
        <w:rPr>
          <w:rFonts w:ascii="Book Antiqua" w:hAnsi="Book Antiqua"/>
          <w:b w:val="0"/>
          <w:i w:val="0"/>
          <w:sz w:val="24"/>
          <w:szCs w:val="24"/>
        </w:rPr>
        <w:t xml:space="preserve">Departamenti për Bashkëpunim Juridik Ndërkombëtar (DBJN) i Ministrisë së Drejtësisë, ndër të tjera është përgjegjës për trajtimin e kërkesave që kanë të bëjnë me ndihmën juridike ndërkombëtare në rastet civile, të pranuara apo lëshuara nga Kosova përmes kanaleve diplomatike. Meqenëse Kosova akoma nuk është palë e Konferencës së Hagës, Konventës Evropiane ose Kombeve në Bashkuara në këtë fushë, shumica e këtyre kërkesave të çështjeve civile dërgohen përmes kanaleve formale diplomatike dhe DBJN-së, meqenëse format alternative të </w:t>
      </w:r>
      <w:r w:rsidR="00C0502D">
        <w:rPr>
          <w:rFonts w:ascii="Book Antiqua" w:hAnsi="Book Antiqua"/>
          <w:b w:val="0"/>
          <w:i w:val="0"/>
          <w:sz w:val="24"/>
          <w:szCs w:val="24"/>
        </w:rPr>
        <w:t>komunikimit apo transmetimit të kërkesave</w:t>
      </w:r>
      <w:r w:rsidRPr="00F61041">
        <w:rPr>
          <w:rFonts w:ascii="Book Antiqua" w:hAnsi="Book Antiqua"/>
          <w:b w:val="0"/>
          <w:i w:val="0"/>
          <w:sz w:val="24"/>
          <w:szCs w:val="24"/>
        </w:rPr>
        <w:t xml:space="preserve"> akoma nuk janë </w:t>
      </w:r>
      <w:proofErr w:type="spellStart"/>
      <w:r w:rsidRPr="00F61041">
        <w:rPr>
          <w:rFonts w:ascii="Book Antiqua" w:hAnsi="Book Antiqua"/>
          <w:b w:val="0"/>
          <w:i w:val="0"/>
          <w:sz w:val="24"/>
          <w:szCs w:val="24"/>
        </w:rPr>
        <w:t>formalizuar</w:t>
      </w:r>
      <w:proofErr w:type="spellEnd"/>
      <w:r w:rsidRPr="00F61041">
        <w:rPr>
          <w:rFonts w:ascii="Book Antiqua" w:hAnsi="Book Antiqua"/>
          <w:b w:val="0"/>
          <w:i w:val="0"/>
          <w:sz w:val="24"/>
          <w:szCs w:val="24"/>
        </w:rPr>
        <w:t xml:space="preserve"> përmes marrëveshjeve të tilla ndërkombëtare dhe bilaterale. </w:t>
      </w:r>
    </w:p>
    <w:p w:rsidR="00C433B6" w:rsidRPr="00C433B6" w:rsidRDefault="00000720" w:rsidP="00C433B6">
      <w:pPr>
        <w:pStyle w:val="Heading5"/>
        <w:spacing w:line="276" w:lineRule="auto"/>
        <w:rPr>
          <w:rFonts w:ascii="Book Antiqua" w:hAnsi="Book Antiqua"/>
          <w:b w:val="0"/>
          <w:i w:val="0"/>
          <w:sz w:val="24"/>
          <w:szCs w:val="24"/>
        </w:rPr>
      </w:pPr>
      <w:r w:rsidRPr="00F61041">
        <w:rPr>
          <w:rFonts w:ascii="Book Antiqua" w:hAnsi="Book Antiqua"/>
          <w:b w:val="0"/>
          <w:i w:val="0"/>
          <w:sz w:val="24"/>
          <w:szCs w:val="24"/>
        </w:rPr>
        <w:t xml:space="preserve">Deri më datën 20 mars 2009, fusha e bashkëpunimit juridik ndërkombëtar ka qenë kompetencë plotësisht e rezervuar e departamentit të drejtësisë së UNMIK-ut.   Ministria duke </w:t>
      </w:r>
      <w:proofErr w:type="spellStart"/>
      <w:r w:rsidRPr="00F61041">
        <w:rPr>
          <w:rFonts w:ascii="Book Antiqua" w:hAnsi="Book Antiqua"/>
          <w:b w:val="0"/>
          <w:i w:val="0"/>
          <w:sz w:val="24"/>
          <w:szCs w:val="24"/>
        </w:rPr>
        <w:t>i’u</w:t>
      </w:r>
      <w:proofErr w:type="spellEnd"/>
      <w:r w:rsidRPr="00F61041">
        <w:rPr>
          <w:rFonts w:ascii="Book Antiqua" w:hAnsi="Book Antiqua"/>
          <w:b w:val="0"/>
          <w:i w:val="0"/>
          <w:sz w:val="24"/>
          <w:szCs w:val="24"/>
        </w:rPr>
        <w:t xml:space="preserve"> përshtatur rrethanave të reja juridike dhe politike pas shpalljes së </w:t>
      </w:r>
      <w:r w:rsidRPr="00F61041">
        <w:rPr>
          <w:rFonts w:ascii="Book Antiqua" w:hAnsi="Book Antiqua"/>
          <w:b w:val="0"/>
          <w:i w:val="0"/>
          <w:sz w:val="24"/>
          <w:szCs w:val="24"/>
        </w:rPr>
        <w:lastRenderedPageBreak/>
        <w:t xml:space="preserve">pavarësisë së Republikës të Kosovës me datë 17 shkurt 2008, ka  marr kompetencat sa i përket fushës së bashkëpunimit juridik ndërkombëtar në çështjet penale dhe civile. </w:t>
      </w:r>
    </w:p>
    <w:p w:rsidR="00000720" w:rsidRPr="00F61041" w:rsidRDefault="00000720" w:rsidP="00F61041">
      <w:pPr>
        <w:pStyle w:val="Heading5"/>
        <w:spacing w:line="276" w:lineRule="auto"/>
        <w:rPr>
          <w:rFonts w:ascii="Book Antiqua" w:hAnsi="Book Antiqua"/>
          <w:b w:val="0"/>
          <w:i w:val="0"/>
          <w:sz w:val="24"/>
          <w:szCs w:val="24"/>
        </w:rPr>
      </w:pPr>
      <w:r w:rsidRPr="00F61041">
        <w:rPr>
          <w:rFonts w:ascii="Book Antiqua" w:hAnsi="Book Antiqua"/>
          <w:b w:val="0"/>
          <w:i w:val="0"/>
          <w:sz w:val="24"/>
          <w:szCs w:val="24"/>
        </w:rPr>
        <w:t xml:space="preserve"> Me këtë rast </w:t>
      </w:r>
      <w:r w:rsidR="000C60BF" w:rsidRPr="00F61041">
        <w:rPr>
          <w:rFonts w:ascii="Book Antiqua" w:hAnsi="Book Antiqua"/>
          <w:b w:val="0"/>
          <w:i w:val="0"/>
          <w:sz w:val="24"/>
          <w:szCs w:val="24"/>
        </w:rPr>
        <w:t>M</w:t>
      </w:r>
      <w:r w:rsidRPr="00F61041">
        <w:rPr>
          <w:rFonts w:ascii="Book Antiqua" w:hAnsi="Book Antiqua"/>
          <w:b w:val="0"/>
          <w:i w:val="0"/>
          <w:sz w:val="24"/>
          <w:szCs w:val="24"/>
        </w:rPr>
        <w:t>inistria ka nxjerr</w:t>
      </w:r>
      <w:r w:rsidR="00C0502D">
        <w:rPr>
          <w:rFonts w:ascii="Book Antiqua" w:hAnsi="Book Antiqua"/>
          <w:b w:val="0"/>
          <w:i w:val="0"/>
          <w:sz w:val="24"/>
          <w:szCs w:val="24"/>
        </w:rPr>
        <w:t xml:space="preserve">ë </w:t>
      </w:r>
      <w:r w:rsidR="000C60BF" w:rsidRPr="00F61041">
        <w:rPr>
          <w:rFonts w:ascii="Book Antiqua" w:hAnsi="Book Antiqua"/>
          <w:b w:val="0"/>
          <w:i w:val="0"/>
          <w:sz w:val="24"/>
          <w:szCs w:val="24"/>
        </w:rPr>
        <w:t>U</w:t>
      </w:r>
      <w:r w:rsidRPr="00F61041">
        <w:rPr>
          <w:rFonts w:ascii="Book Antiqua" w:hAnsi="Book Antiqua"/>
          <w:b w:val="0"/>
          <w:i w:val="0"/>
          <w:sz w:val="24"/>
          <w:szCs w:val="24"/>
        </w:rPr>
        <w:t xml:space="preserve">dhëzimin </w:t>
      </w:r>
      <w:r w:rsidR="000C60BF" w:rsidRPr="00F61041">
        <w:rPr>
          <w:rFonts w:ascii="Book Antiqua" w:hAnsi="Book Antiqua"/>
          <w:b w:val="0"/>
          <w:i w:val="0"/>
          <w:sz w:val="24"/>
          <w:szCs w:val="24"/>
        </w:rPr>
        <w:t>A</w:t>
      </w:r>
      <w:r w:rsidRPr="00F61041">
        <w:rPr>
          <w:rFonts w:ascii="Book Antiqua" w:hAnsi="Book Antiqua"/>
          <w:b w:val="0"/>
          <w:i w:val="0"/>
          <w:sz w:val="24"/>
          <w:szCs w:val="24"/>
        </w:rPr>
        <w:t xml:space="preserve">dministrativ mbi ofrimin e ndihmës juridike ndërkombëtare në fushën e çështjeve penale dhe civile, me të cilin </w:t>
      </w:r>
      <w:r w:rsidR="000C60BF" w:rsidRPr="00F61041">
        <w:rPr>
          <w:rFonts w:ascii="Book Antiqua" w:hAnsi="Book Antiqua"/>
          <w:b w:val="0"/>
          <w:i w:val="0"/>
          <w:sz w:val="24"/>
          <w:szCs w:val="24"/>
        </w:rPr>
        <w:t>U</w:t>
      </w:r>
      <w:r w:rsidRPr="00F61041">
        <w:rPr>
          <w:rFonts w:ascii="Book Antiqua" w:hAnsi="Book Antiqua"/>
          <w:b w:val="0"/>
          <w:i w:val="0"/>
          <w:sz w:val="24"/>
          <w:szCs w:val="24"/>
        </w:rPr>
        <w:t xml:space="preserve">dhëzim në përputhje me rrethanat e reja të krijuara dhe ligjin e aplikueshëm penal në Kosovë,  ka marr të gjitha obligimet dhe përgjegjësitë sa i përket ndihmës juridike ndërkombëtare nga </w:t>
      </w:r>
      <w:r w:rsidR="000C60BF" w:rsidRPr="00F61041">
        <w:rPr>
          <w:rFonts w:ascii="Book Antiqua" w:hAnsi="Book Antiqua"/>
          <w:b w:val="0"/>
          <w:i w:val="0"/>
          <w:sz w:val="24"/>
          <w:szCs w:val="24"/>
        </w:rPr>
        <w:t>D</w:t>
      </w:r>
      <w:r w:rsidRPr="00F61041">
        <w:rPr>
          <w:rFonts w:ascii="Book Antiqua" w:hAnsi="Book Antiqua"/>
          <w:b w:val="0"/>
          <w:i w:val="0"/>
          <w:sz w:val="24"/>
          <w:szCs w:val="24"/>
        </w:rPr>
        <w:t xml:space="preserve">epartamenti i </w:t>
      </w:r>
      <w:r w:rsidR="000C60BF" w:rsidRPr="00F61041">
        <w:rPr>
          <w:rFonts w:ascii="Book Antiqua" w:hAnsi="Book Antiqua"/>
          <w:b w:val="0"/>
          <w:i w:val="0"/>
          <w:sz w:val="24"/>
          <w:szCs w:val="24"/>
        </w:rPr>
        <w:t>D</w:t>
      </w:r>
      <w:r w:rsidRPr="00F61041">
        <w:rPr>
          <w:rFonts w:ascii="Book Antiqua" w:hAnsi="Book Antiqua"/>
          <w:b w:val="0"/>
          <w:i w:val="0"/>
          <w:sz w:val="24"/>
          <w:szCs w:val="24"/>
        </w:rPr>
        <w:t>rejtësisë së U</w:t>
      </w:r>
      <w:r w:rsidR="005A12E5">
        <w:rPr>
          <w:rFonts w:ascii="Book Antiqua" w:hAnsi="Book Antiqua"/>
          <w:b w:val="0"/>
          <w:i w:val="0"/>
          <w:sz w:val="24"/>
          <w:szCs w:val="24"/>
        </w:rPr>
        <w:t>NMIK</w:t>
      </w:r>
      <w:r w:rsidRPr="00F61041">
        <w:rPr>
          <w:rFonts w:ascii="Book Antiqua" w:hAnsi="Book Antiqua"/>
          <w:b w:val="0"/>
          <w:i w:val="0"/>
          <w:sz w:val="24"/>
          <w:szCs w:val="24"/>
        </w:rPr>
        <w:t xml:space="preserve">-ut, për të gjitha shtetet që kanë njohur shtetin e  Kosovës.   </w:t>
      </w:r>
    </w:p>
    <w:p w:rsidR="00000720" w:rsidRDefault="00000720" w:rsidP="00F61041">
      <w:pPr>
        <w:pStyle w:val="Heading5"/>
        <w:spacing w:line="276" w:lineRule="auto"/>
        <w:rPr>
          <w:rFonts w:ascii="Book Antiqua" w:hAnsi="Book Antiqua"/>
          <w:b w:val="0"/>
          <w:i w:val="0"/>
          <w:sz w:val="24"/>
          <w:szCs w:val="24"/>
        </w:rPr>
      </w:pPr>
      <w:r w:rsidRPr="00F61041">
        <w:rPr>
          <w:rFonts w:ascii="Book Antiqua" w:hAnsi="Book Antiqua"/>
          <w:b w:val="0"/>
          <w:i w:val="0"/>
          <w:sz w:val="24"/>
          <w:szCs w:val="24"/>
        </w:rPr>
        <w:t xml:space="preserve">Gjatë shtatorit të vitit 2009, </w:t>
      </w:r>
      <w:r w:rsidR="000C60BF" w:rsidRPr="00F61041">
        <w:rPr>
          <w:rFonts w:ascii="Book Antiqua" w:hAnsi="Book Antiqua"/>
          <w:b w:val="0"/>
          <w:i w:val="0"/>
          <w:sz w:val="24"/>
          <w:szCs w:val="24"/>
        </w:rPr>
        <w:t>M</w:t>
      </w:r>
      <w:r w:rsidRPr="00F61041">
        <w:rPr>
          <w:rFonts w:ascii="Book Antiqua" w:hAnsi="Book Antiqua"/>
          <w:b w:val="0"/>
          <w:i w:val="0"/>
          <w:sz w:val="24"/>
          <w:szCs w:val="24"/>
        </w:rPr>
        <w:t xml:space="preserve">inistria ka plotësuar </w:t>
      </w:r>
      <w:r w:rsidR="000C60BF" w:rsidRPr="00F61041">
        <w:rPr>
          <w:rFonts w:ascii="Book Antiqua" w:hAnsi="Book Antiqua"/>
          <w:b w:val="0"/>
          <w:i w:val="0"/>
          <w:sz w:val="24"/>
          <w:szCs w:val="24"/>
        </w:rPr>
        <w:t>U</w:t>
      </w:r>
      <w:r w:rsidRPr="00F61041">
        <w:rPr>
          <w:rFonts w:ascii="Book Antiqua" w:hAnsi="Book Antiqua"/>
          <w:b w:val="0"/>
          <w:i w:val="0"/>
          <w:sz w:val="24"/>
          <w:szCs w:val="24"/>
        </w:rPr>
        <w:t xml:space="preserve">dhëzimin </w:t>
      </w:r>
      <w:r w:rsidR="000C60BF" w:rsidRPr="00F61041">
        <w:rPr>
          <w:rFonts w:ascii="Book Antiqua" w:hAnsi="Book Antiqua"/>
          <w:b w:val="0"/>
          <w:i w:val="0"/>
          <w:sz w:val="24"/>
          <w:szCs w:val="24"/>
        </w:rPr>
        <w:t>A</w:t>
      </w:r>
      <w:r w:rsidRPr="00F61041">
        <w:rPr>
          <w:rFonts w:ascii="Book Antiqua" w:hAnsi="Book Antiqua"/>
          <w:b w:val="0"/>
          <w:i w:val="0"/>
          <w:sz w:val="24"/>
          <w:szCs w:val="24"/>
        </w:rPr>
        <w:t xml:space="preserve">dministrativ të datës 20 mars 2009, dhe ka shtrirë kompetencat e saja sa i përket bashkëpunimit juridik ndërkombëtar edhe për të gjitha shtetet tjera të cilat nuk e kanë njohur shtetin e Kosovës. </w:t>
      </w:r>
    </w:p>
    <w:p w:rsidR="00C54E03" w:rsidRPr="00C54E03" w:rsidRDefault="00C54E03" w:rsidP="00C54E03">
      <w:pPr>
        <w:spacing w:before="240" w:after="60" w:line="276" w:lineRule="auto"/>
        <w:jc w:val="both"/>
        <w:outlineLvl w:val="4"/>
        <w:rPr>
          <w:rFonts w:ascii="Book Antiqua" w:eastAsia="Times New Roman" w:hAnsi="Book Antiqua"/>
          <w:bCs/>
          <w:iCs/>
          <w:sz w:val="24"/>
          <w:szCs w:val="24"/>
        </w:rPr>
      </w:pPr>
      <w:r w:rsidRPr="00C54E03">
        <w:rPr>
          <w:rFonts w:ascii="Book Antiqua" w:eastAsia="Times New Roman" w:hAnsi="Book Antiqua"/>
          <w:bCs/>
          <w:iCs/>
          <w:sz w:val="24"/>
          <w:szCs w:val="24"/>
        </w:rPr>
        <w:t xml:space="preserve">Ministria e Drejtësisë e Republikës së Kosovës </w:t>
      </w:r>
      <w:r>
        <w:rPr>
          <w:rFonts w:ascii="Book Antiqua" w:eastAsia="Times New Roman" w:hAnsi="Book Antiqua"/>
          <w:bCs/>
          <w:iCs/>
          <w:sz w:val="24"/>
          <w:szCs w:val="24"/>
        </w:rPr>
        <w:t xml:space="preserve">është e </w:t>
      </w:r>
      <w:r w:rsidRPr="00C54E03">
        <w:rPr>
          <w:rFonts w:ascii="Book Antiqua" w:eastAsia="Times New Roman" w:hAnsi="Book Antiqua"/>
          <w:bCs/>
          <w:iCs/>
          <w:sz w:val="24"/>
          <w:szCs w:val="24"/>
        </w:rPr>
        <w:t>përkushtuar për përafrimin e legjislacionit</w:t>
      </w:r>
      <w:r>
        <w:rPr>
          <w:rFonts w:ascii="Book Antiqua" w:eastAsia="Times New Roman" w:hAnsi="Book Antiqua"/>
          <w:bCs/>
          <w:iCs/>
          <w:sz w:val="24"/>
          <w:szCs w:val="24"/>
        </w:rPr>
        <w:t xml:space="preserve"> vendor me instrumente ndërkombëtare që e rregullojnë këtë fushë</w:t>
      </w:r>
      <w:r w:rsidRPr="00C54E03">
        <w:rPr>
          <w:rFonts w:ascii="Book Antiqua" w:eastAsia="Times New Roman" w:hAnsi="Book Antiqua"/>
          <w:bCs/>
          <w:iCs/>
          <w:sz w:val="24"/>
          <w:szCs w:val="24"/>
        </w:rPr>
        <w:t>,</w:t>
      </w:r>
      <w:r>
        <w:rPr>
          <w:rFonts w:ascii="Book Antiqua" w:eastAsia="Times New Roman" w:hAnsi="Book Antiqua"/>
          <w:bCs/>
          <w:iCs/>
          <w:sz w:val="24"/>
          <w:szCs w:val="24"/>
        </w:rPr>
        <w:t xml:space="preserve"> e</w:t>
      </w:r>
      <w:r w:rsidRPr="00C54E03">
        <w:rPr>
          <w:rFonts w:ascii="Book Antiqua" w:eastAsia="Times New Roman" w:hAnsi="Book Antiqua"/>
          <w:bCs/>
          <w:iCs/>
          <w:sz w:val="24"/>
          <w:szCs w:val="24"/>
        </w:rPr>
        <w:t xml:space="preserve"> në veçanti </w:t>
      </w:r>
      <w:r>
        <w:rPr>
          <w:rFonts w:ascii="Book Antiqua" w:eastAsia="Times New Roman" w:hAnsi="Book Antiqua"/>
          <w:bCs/>
          <w:iCs/>
          <w:sz w:val="24"/>
          <w:szCs w:val="24"/>
        </w:rPr>
        <w:t xml:space="preserve">me </w:t>
      </w:r>
      <w:r w:rsidRPr="00C54E03">
        <w:rPr>
          <w:rFonts w:ascii="Book Antiqua" w:eastAsia="Times New Roman" w:hAnsi="Book Antiqua"/>
          <w:bCs/>
          <w:iCs/>
          <w:sz w:val="24"/>
          <w:szCs w:val="24"/>
        </w:rPr>
        <w:t xml:space="preserve">instrumentet e BE-së në fuqi dhe Konventat e Hagës për të Drejtën Ndërkombëtare Private. </w:t>
      </w:r>
      <w:r w:rsidR="00BF02FD">
        <w:rPr>
          <w:rFonts w:ascii="Book Antiqua" w:eastAsia="Times New Roman" w:hAnsi="Book Antiqua"/>
          <w:bCs/>
          <w:iCs/>
          <w:sz w:val="24"/>
          <w:szCs w:val="24"/>
        </w:rPr>
        <w:t>Siç</w:t>
      </w:r>
      <w:r>
        <w:rPr>
          <w:rFonts w:ascii="Book Antiqua" w:eastAsia="Times New Roman" w:hAnsi="Book Antiqua"/>
          <w:bCs/>
          <w:iCs/>
          <w:sz w:val="24"/>
          <w:szCs w:val="24"/>
        </w:rPr>
        <w:t xml:space="preserve"> u theksua më lartë, Republika e Kosovës</w:t>
      </w:r>
      <w:r w:rsidR="008E146D">
        <w:rPr>
          <w:rFonts w:ascii="Book Antiqua" w:eastAsia="Times New Roman" w:hAnsi="Book Antiqua"/>
          <w:bCs/>
          <w:iCs/>
          <w:sz w:val="24"/>
          <w:szCs w:val="24"/>
        </w:rPr>
        <w:t xml:space="preserve"> nuk ka aderuar  </w:t>
      </w:r>
      <w:r>
        <w:rPr>
          <w:rFonts w:ascii="Book Antiqua" w:eastAsia="Times New Roman" w:hAnsi="Book Antiqua"/>
          <w:bCs/>
          <w:iCs/>
          <w:sz w:val="24"/>
          <w:szCs w:val="24"/>
        </w:rPr>
        <w:t xml:space="preserve"> </w:t>
      </w:r>
      <w:r w:rsidR="008E146D">
        <w:rPr>
          <w:rFonts w:ascii="Book Antiqua" w:eastAsia="Times New Roman" w:hAnsi="Book Antiqua"/>
          <w:bCs/>
          <w:iCs/>
          <w:sz w:val="24"/>
          <w:szCs w:val="24"/>
        </w:rPr>
        <w:t xml:space="preserve">në Konventat e Konferencës së Hagës që rregullojnë bashkëpunimin juridik në çështjet civile, si dhe kemi një numër shumë të vogël të marrëveshjeve bilaterale në çështjet civile, dhe në këtë mënyrë bashkëpunimi juridik ndërkombëtar në çështjet civile ka mbetur i pa rregulluar ligjërisht. </w:t>
      </w:r>
      <w:proofErr w:type="spellStart"/>
      <w:r w:rsidR="008E146D">
        <w:rPr>
          <w:rFonts w:ascii="Book Antiqua" w:eastAsia="Times New Roman" w:hAnsi="Book Antiqua"/>
          <w:bCs/>
          <w:iCs/>
          <w:sz w:val="24"/>
          <w:szCs w:val="24"/>
        </w:rPr>
        <w:t>V</w:t>
      </w:r>
      <w:r w:rsidRPr="00C54E03">
        <w:rPr>
          <w:rFonts w:ascii="Book Antiqua" w:eastAsia="Times New Roman" w:hAnsi="Book Antiqua"/>
          <w:bCs/>
          <w:iCs/>
          <w:sz w:val="24"/>
          <w:szCs w:val="24"/>
        </w:rPr>
        <w:t>akuum</w:t>
      </w:r>
      <w:r w:rsidR="008E146D">
        <w:rPr>
          <w:rFonts w:ascii="Book Antiqua" w:eastAsia="Times New Roman" w:hAnsi="Book Antiqua"/>
          <w:bCs/>
          <w:iCs/>
          <w:sz w:val="24"/>
          <w:szCs w:val="24"/>
        </w:rPr>
        <w:t>i</w:t>
      </w:r>
      <w:proofErr w:type="spellEnd"/>
      <w:r w:rsidRPr="00C54E03">
        <w:rPr>
          <w:rFonts w:ascii="Book Antiqua" w:eastAsia="Times New Roman" w:hAnsi="Book Antiqua"/>
          <w:bCs/>
          <w:iCs/>
          <w:sz w:val="24"/>
          <w:szCs w:val="24"/>
        </w:rPr>
        <w:t xml:space="preserve"> ligjor</w:t>
      </w:r>
      <w:r w:rsidR="008E146D">
        <w:rPr>
          <w:rFonts w:ascii="Book Antiqua" w:eastAsia="Times New Roman" w:hAnsi="Book Antiqua"/>
          <w:bCs/>
          <w:iCs/>
          <w:sz w:val="24"/>
          <w:szCs w:val="24"/>
        </w:rPr>
        <w:t xml:space="preserve"> i krijuar</w:t>
      </w:r>
      <w:r w:rsidRPr="00C54E03">
        <w:rPr>
          <w:rFonts w:ascii="Book Antiqua" w:eastAsia="Times New Roman" w:hAnsi="Book Antiqua"/>
          <w:bCs/>
          <w:iCs/>
          <w:sz w:val="24"/>
          <w:szCs w:val="24"/>
        </w:rPr>
        <w:t xml:space="preserve">, në praktikë, ka </w:t>
      </w:r>
      <w:r w:rsidR="008E146D">
        <w:rPr>
          <w:rFonts w:ascii="Book Antiqua" w:eastAsia="Times New Roman" w:hAnsi="Book Antiqua"/>
          <w:bCs/>
          <w:iCs/>
          <w:sz w:val="24"/>
          <w:szCs w:val="24"/>
        </w:rPr>
        <w:t xml:space="preserve">shkaktuar vështirësi të kohëpaskohshme </w:t>
      </w:r>
      <w:r w:rsidRPr="00C54E03">
        <w:rPr>
          <w:rFonts w:ascii="Book Antiqua" w:eastAsia="Times New Roman" w:hAnsi="Book Antiqua"/>
          <w:bCs/>
          <w:iCs/>
          <w:sz w:val="24"/>
          <w:szCs w:val="24"/>
        </w:rPr>
        <w:t>në ofrimin e shërbimeve ligjore në fushën e bashkëpunimit juridik ndërkombëtar në çështjet civile, sidomos në ekzekutimin e kërkesave</w:t>
      </w:r>
      <w:r w:rsidR="008E146D">
        <w:rPr>
          <w:rFonts w:ascii="Book Antiqua" w:eastAsia="Times New Roman" w:hAnsi="Book Antiqua"/>
          <w:bCs/>
          <w:iCs/>
          <w:sz w:val="24"/>
          <w:szCs w:val="24"/>
        </w:rPr>
        <w:t xml:space="preserve"> të </w:t>
      </w:r>
      <w:r w:rsidR="00693756">
        <w:rPr>
          <w:rFonts w:ascii="Book Antiqua" w:eastAsia="Times New Roman" w:hAnsi="Book Antiqua"/>
          <w:bCs/>
          <w:iCs/>
          <w:sz w:val="24"/>
          <w:szCs w:val="24"/>
        </w:rPr>
        <w:t>organeve gjyqësore të</w:t>
      </w:r>
      <w:r w:rsidR="008E146D">
        <w:rPr>
          <w:rFonts w:ascii="Book Antiqua" w:eastAsia="Times New Roman" w:hAnsi="Book Antiqua"/>
          <w:bCs/>
          <w:iCs/>
          <w:sz w:val="24"/>
          <w:szCs w:val="24"/>
        </w:rPr>
        <w:t xml:space="preserve"> Republik</w:t>
      </w:r>
      <w:r w:rsidR="00693756">
        <w:rPr>
          <w:rFonts w:ascii="Book Antiqua" w:eastAsia="Times New Roman" w:hAnsi="Book Antiqua"/>
          <w:bCs/>
          <w:iCs/>
          <w:sz w:val="24"/>
          <w:szCs w:val="24"/>
        </w:rPr>
        <w:t xml:space="preserve">ës së </w:t>
      </w:r>
      <w:r w:rsidR="008E146D">
        <w:rPr>
          <w:rFonts w:ascii="Book Antiqua" w:eastAsia="Times New Roman" w:hAnsi="Book Antiqua"/>
          <w:bCs/>
          <w:iCs/>
          <w:sz w:val="24"/>
          <w:szCs w:val="24"/>
        </w:rPr>
        <w:t>Kosovës</w:t>
      </w:r>
      <w:r w:rsidRPr="00C54E03">
        <w:rPr>
          <w:rFonts w:ascii="Book Antiqua" w:eastAsia="Times New Roman" w:hAnsi="Book Antiqua"/>
          <w:bCs/>
          <w:iCs/>
          <w:sz w:val="24"/>
          <w:szCs w:val="24"/>
        </w:rPr>
        <w:t xml:space="preserve">. </w:t>
      </w:r>
    </w:p>
    <w:p w:rsidR="00206953" w:rsidRDefault="0038172B" w:rsidP="00F61041">
      <w:pPr>
        <w:pStyle w:val="Heading5"/>
        <w:spacing w:line="276" w:lineRule="auto"/>
        <w:rPr>
          <w:rFonts w:ascii="Book Antiqua" w:hAnsi="Book Antiqua"/>
          <w:b w:val="0"/>
          <w:i w:val="0"/>
          <w:sz w:val="24"/>
          <w:szCs w:val="24"/>
        </w:rPr>
      </w:pPr>
      <w:r>
        <w:rPr>
          <w:rFonts w:ascii="Book Antiqua" w:hAnsi="Book Antiqua"/>
          <w:b w:val="0"/>
          <w:i w:val="0"/>
          <w:sz w:val="24"/>
          <w:szCs w:val="24"/>
        </w:rPr>
        <w:t xml:space="preserve">Udhëzimi Administrativ në fuqi rregullon vetëm në mënyrë të përgjithësuar transmetimin e kërkesave dhe përgjigjeve për ndihmë juridike të ndërsjellë, pa ofruar rregulla të qarta materiale dhe procedurale. </w:t>
      </w:r>
      <w:r w:rsidR="009348C9">
        <w:rPr>
          <w:rFonts w:ascii="Book Antiqua" w:hAnsi="Book Antiqua"/>
          <w:b w:val="0"/>
          <w:i w:val="0"/>
          <w:sz w:val="24"/>
          <w:szCs w:val="24"/>
        </w:rPr>
        <w:t>Ky Udhëzim nuk përcakton kushte formale që duhet të plotësoj një kërkesë për ndihmë juridike në mënyrë që të pranohet dhe përmbushet nga organet gjyqësore në Kosovë</w:t>
      </w:r>
      <w:r w:rsidR="00C54E03">
        <w:rPr>
          <w:rFonts w:ascii="Book Antiqua" w:hAnsi="Book Antiqua"/>
          <w:b w:val="0"/>
          <w:i w:val="0"/>
          <w:sz w:val="24"/>
          <w:szCs w:val="24"/>
        </w:rPr>
        <w:t>. Për shembull, nuk është e qartë se cilat dokumente duhet të dërgohen së bashku me kërkesën</w:t>
      </w:r>
      <w:r w:rsidR="00945AE4">
        <w:rPr>
          <w:rFonts w:ascii="Book Antiqua" w:hAnsi="Book Antiqua"/>
          <w:b w:val="0"/>
          <w:i w:val="0"/>
          <w:sz w:val="24"/>
          <w:szCs w:val="24"/>
        </w:rPr>
        <w:t>;</w:t>
      </w:r>
      <w:r w:rsidR="00C54E03">
        <w:rPr>
          <w:rFonts w:ascii="Book Antiqua" w:hAnsi="Book Antiqua"/>
          <w:b w:val="0"/>
          <w:i w:val="0"/>
          <w:sz w:val="24"/>
          <w:szCs w:val="24"/>
        </w:rPr>
        <w:t xml:space="preserve"> nëse ato duhet të jenë në versionin origjinal apo nëse mjafton kopja e vërtetuar</w:t>
      </w:r>
      <w:r w:rsidR="00945AE4">
        <w:rPr>
          <w:rFonts w:ascii="Book Antiqua" w:hAnsi="Book Antiqua"/>
          <w:b w:val="0"/>
          <w:i w:val="0"/>
          <w:sz w:val="24"/>
          <w:szCs w:val="24"/>
        </w:rPr>
        <w:t xml:space="preserve">; në cilët gjuhë mund të </w:t>
      </w:r>
      <w:r w:rsidR="00DC09A6">
        <w:rPr>
          <w:rFonts w:ascii="Book Antiqua" w:hAnsi="Book Antiqua"/>
          <w:b w:val="0"/>
          <w:i w:val="0"/>
          <w:sz w:val="24"/>
          <w:szCs w:val="24"/>
        </w:rPr>
        <w:t>dërgohen</w:t>
      </w:r>
      <w:r w:rsidR="00945AE4">
        <w:rPr>
          <w:rFonts w:ascii="Book Antiqua" w:hAnsi="Book Antiqua"/>
          <w:b w:val="0"/>
          <w:i w:val="0"/>
          <w:sz w:val="24"/>
          <w:szCs w:val="24"/>
        </w:rPr>
        <w:t xml:space="preserve"> kërkesat, afate të qarta të transmetimit, nuk rregullohet procedura që duhet ndjekur gjatë ekzekutimit të kërkesave. Ndërsa sa i përket rregullave materiale, aktualisht</w:t>
      </w:r>
      <w:r w:rsidR="00693E0B">
        <w:rPr>
          <w:rFonts w:ascii="Book Antiqua" w:hAnsi="Book Antiqua"/>
          <w:b w:val="0"/>
          <w:i w:val="0"/>
          <w:sz w:val="24"/>
          <w:szCs w:val="24"/>
        </w:rPr>
        <w:t xml:space="preserve">  as UA dhe asnjë ligj nuk i përcakton format e ndihmës juridike (shërbimi i dokumenteve, letërthirrjeve, marrja e dëshmive </w:t>
      </w:r>
      <w:proofErr w:type="spellStart"/>
      <w:r w:rsidR="00693E0B">
        <w:rPr>
          <w:rFonts w:ascii="Book Antiqua" w:hAnsi="Book Antiqua"/>
          <w:b w:val="0"/>
          <w:i w:val="0"/>
          <w:sz w:val="24"/>
          <w:szCs w:val="24"/>
        </w:rPr>
        <w:t>etj</w:t>
      </w:r>
      <w:proofErr w:type="spellEnd"/>
      <w:r w:rsidR="00693E0B">
        <w:rPr>
          <w:rFonts w:ascii="Book Antiqua" w:hAnsi="Book Antiqua"/>
          <w:b w:val="0"/>
          <w:i w:val="0"/>
          <w:sz w:val="24"/>
          <w:szCs w:val="24"/>
        </w:rPr>
        <w:t xml:space="preserve">) që mund të kërkohet apo ofrohet. </w:t>
      </w:r>
      <w:r w:rsidR="00CE056B">
        <w:rPr>
          <w:rFonts w:ascii="Book Antiqua" w:hAnsi="Book Antiqua"/>
          <w:b w:val="0"/>
          <w:i w:val="0"/>
          <w:sz w:val="24"/>
          <w:szCs w:val="24"/>
        </w:rPr>
        <w:t xml:space="preserve">Në të njëjtën mënyrë </w:t>
      </w:r>
      <w:r w:rsidR="00945AE4">
        <w:rPr>
          <w:rFonts w:ascii="Book Antiqua" w:hAnsi="Book Antiqua"/>
          <w:b w:val="0"/>
          <w:i w:val="0"/>
          <w:sz w:val="24"/>
          <w:szCs w:val="24"/>
        </w:rPr>
        <w:t>nuk është e rregulluar se në lidhje me cilat procedura mund të ofrohet ndihma (familjare, trashëgimore, përmbarimore, tregtare, falimentimit</w:t>
      </w:r>
      <w:r w:rsidR="00206953">
        <w:rPr>
          <w:rFonts w:ascii="Book Antiqua" w:hAnsi="Book Antiqua"/>
          <w:b w:val="0"/>
          <w:i w:val="0"/>
          <w:sz w:val="24"/>
          <w:szCs w:val="24"/>
        </w:rPr>
        <w:t xml:space="preserve"> </w:t>
      </w:r>
      <w:proofErr w:type="spellStart"/>
      <w:r w:rsidR="00206953">
        <w:rPr>
          <w:rFonts w:ascii="Book Antiqua" w:hAnsi="Book Antiqua"/>
          <w:b w:val="0"/>
          <w:i w:val="0"/>
          <w:sz w:val="24"/>
          <w:szCs w:val="24"/>
        </w:rPr>
        <w:t>etj</w:t>
      </w:r>
      <w:proofErr w:type="spellEnd"/>
      <w:r w:rsidR="00945AE4">
        <w:rPr>
          <w:rFonts w:ascii="Book Antiqua" w:hAnsi="Book Antiqua"/>
          <w:b w:val="0"/>
          <w:i w:val="0"/>
          <w:sz w:val="24"/>
          <w:szCs w:val="24"/>
        </w:rPr>
        <w:t>)</w:t>
      </w:r>
      <w:r w:rsidR="00206953">
        <w:rPr>
          <w:rFonts w:ascii="Book Antiqua" w:hAnsi="Book Antiqua"/>
          <w:b w:val="0"/>
          <w:i w:val="0"/>
          <w:sz w:val="24"/>
          <w:szCs w:val="24"/>
        </w:rPr>
        <w:t xml:space="preserve">. </w:t>
      </w:r>
      <w:proofErr w:type="spellStart"/>
      <w:r w:rsidR="00206953">
        <w:rPr>
          <w:rFonts w:ascii="Book Antiqua" w:hAnsi="Book Antiqua"/>
          <w:b w:val="0"/>
          <w:i w:val="0"/>
          <w:sz w:val="24"/>
          <w:szCs w:val="24"/>
        </w:rPr>
        <w:t>Poashtu</w:t>
      </w:r>
      <w:proofErr w:type="spellEnd"/>
      <w:r w:rsidR="00206953">
        <w:rPr>
          <w:rFonts w:ascii="Book Antiqua" w:hAnsi="Book Antiqua"/>
          <w:b w:val="0"/>
          <w:i w:val="0"/>
          <w:sz w:val="24"/>
          <w:szCs w:val="24"/>
        </w:rPr>
        <w:t xml:space="preserve"> nuk përcaktohen rastet </w:t>
      </w:r>
      <w:r w:rsidR="0074645D">
        <w:rPr>
          <w:rFonts w:ascii="Book Antiqua" w:hAnsi="Book Antiqua"/>
          <w:b w:val="0"/>
          <w:i w:val="0"/>
          <w:sz w:val="24"/>
          <w:szCs w:val="24"/>
        </w:rPr>
        <w:t>në të cilat n</w:t>
      </w:r>
      <w:r w:rsidR="009348C9">
        <w:rPr>
          <w:rFonts w:ascii="Book Antiqua" w:hAnsi="Book Antiqua"/>
          <w:b w:val="0"/>
          <w:i w:val="0"/>
          <w:sz w:val="24"/>
          <w:szCs w:val="24"/>
        </w:rPr>
        <w:t>dihma mund</w:t>
      </w:r>
      <w:r w:rsidR="0074645D">
        <w:rPr>
          <w:rFonts w:ascii="Book Antiqua" w:hAnsi="Book Antiqua"/>
          <w:b w:val="0"/>
          <w:i w:val="0"/>
          <w:sz w:val="24"/>
          <w:szCs w:val="24"/>
        </w:rPr>
        <w:t xml:space="preserve"> apo duhet</w:t>
      </w:r>
      <w:r w:rsidR="009348C9">
        <w:rPr>
          <w:rFonts w:ascii="Book Antiqua" w:hAnsi="Book Antiqua"/>
          <w:b w:val="0"/>
          <w:i w:val="0"/>
          <w:sz w:val="24"/>
          <w:szCs w:val="24"/>
        </w:rPr>
        <w:t xml:space="preserve"> të refuzohet</w:t>
      </w:r>
      <w:r w:rsidR="000D3F35">
        <w:rPr>
          <w:rFonts w:ascii="Book Antiqua" w:hAnsi="Book Antiqua"/>
          <w:b w:val="0"/>
          <w:i w:val="0"/>
          <w:sz w:val="24"/>
          <w:szCs w:val="24"/>
        </w:rPr>
        <w:t xml:space="preserve"> (përveç nëse është në kundërshtim me rendin juridik, neni 285 i  Ligjit për Procedurën </w:t>
      </w:r>
      <w:proofErr w:type="spellStart"/>
      <w:r w:rsidR="000D3F35">
        <w:rPr>
          <w:rFonts w:ascii="Book Antiqua" w:hAnsi="Book Antiqua"/>
          <w:b w:val="0"/>
          <w:i w:val="0"/>
          <w:sz w:val="24"/>
          <w:szCs w:val="24"/>
        </w:rPr>
        <w:t>Kontestimore</w:t>
      </w:r>
      <w:proofErr w:type="spellEnd"/>
      <w:r w:rsidR="000D3F35">
        <w:rPr>
          <w:rFonts w:ascii="Book Antiqua" w:hAnsi="Book Antiqua"/>
          <w:b w:val="0"/>
          <w:i w:val="0"/>
          <w:sz w:val="24"/>
          <w:szCs w:val="24"/>
        </w:rPr>
        <w:t>)</w:t>
      </w:r>
      <w:r w:rsidR="009348C9">
        <w:rPr>
          <w:rFonts w:ascii="Book Antiqua" w:hAnsi="Book Antiqua"/>
          <w:b w:val="0"/>
          <w:i w:val="0"/>
          <w:sz w:val="24"/>
          <w:szCs w:val="24"/>
        </w:rPr>
        <w:t>.</w:t>
      </w:r>
    </w:p>
    <w:p w:rsidR="00D113AC" w:rsidRDefault="00206953" w:rsidP="00BF02FD">
      <w:pPr>
        <w:jc w:val="both"/>
        <w:rPr>
          <w:rFonts w:ascii="Book Antiqua" w:hAnsi="Book Antiqua"/>
          <w:sz w:val="24"/>
          <w:szCs w:val="24"/>
        </w:rPr>
      </w:pPr>
      <w:r>
        <w:rPr>
          <w:rFonts w:ascii="Book Antiqua" w:hAnsi="Book Antiqua"/>
          <w:sz w:val="24"/>
          <w:szCs w:val="24"/>
        </w:rPr>
        <w:t xml:space="preserve">Përkundër faktit që disa ligje vendore (të </w:t>
      </w:r>
      <w:proofErr w:type="spellStart"/>
      <w:r w:rsidR="00693756">
        <w:rPr>
          <w:rFonts w:ascii="Book Antiqua" w:hAnsi="Book Antiqua"/>
          <w:sz w:val="24"/>
          <w:szCs w:val="24"/>
        </w:rPr>
        <w:t>listuar</w:t>
      </w:r>
      <w:r w:rsidR="002E11F4">
        <w:rPr>
          <w:rFonts w:ascii="Book Antiqua" w:hAnsi="Book Antiqua"/>
          <w:sz w:val="24"/>
          <w:szCs w:val="24"/>
        </w:rPr>
        <w:t>a</w:t>
      </w:r>
      <w:proofErr w:type="spellEnd"/>
      <w:r w:rsidR="00693756">
        <w:rPr>
          <w:rFonts w:ascii="Book Antiqua" w:hAnsi="Book Antiqua"/>
          <w:sz w:val="24"/>
          <w:szCs w:val="24"/>
        </w:rPr>
        <w:t xml:space="preserve"> më </w:t>
      </w:r>
      <w:r>
        <w:rPr>
          <w:rFonts w:ascii="Book Antiqua" w:hAnsi="Book Antiqua"/>
          <w:sz w:val="24"/>
          <w:szCs w:val="24"/>
        </w:rPr>
        <w:t xml:space="preserve">poshtë), përmbajnë dispozita lidhur me ndihmën juridike të ndërsjellë, ato ligje përmbajnë dispozita të përgjithësuara </w:t>
      </w:r>
      <w:r>
        <w:rPr>
          <w:rFonts w:ascii="Book Antiqua" w:hAnsi="Book Antiqua"/>
          <w:sz w:val="24"/>
          <w:szCs w:val="24"/>
        </w:rPr>
        <w:lastRenderedPageBreak/>
        <w:t xml:space="preserve">dhe </w:t>
      </w:r>
      <w:r w:rsidRPr="00D113AC">
        <w:rPr>
          <w:rFonts w:ascii="Book Antiqua" w:hAnsi="Book Antiqua"/>
          <w:sz w:val="24"/>
          <w:szCs w:val="24"/>
        </w:rPr>
        <w:t>nuk trajtojn</w:t>
      </w:r>
      <w:r w:rsidRPr="00BF02FD">
        <w:rPr>
          <w:rFonts w:ascii="Book Antiqua" w:hAnsi="Book Antiqua"/>
          <w:sz w:val="24"/>
          <w:szCs w:val="24"/>
        </w:rPr>
        <w:t>ë mjaftueshëm ofrimin  ndihmës</w:t>
      </w:r>
      <w:r w:rsidRPr="009D1AE9">
        <w:rPr>
          <w:rFonts w:ascii="Book Antiqua" w:hAnsi="Book Antiqua"/>
          <w:sz w:val="24"/>
          <w:szCs w:val="24"/>
        </w:rPr>
        <w:t xml:space="preserve">, sidomos </w:t>
      </w:r>
      <w:r w:rsidR="00693756" w:rsidRPr="009D1AE9">
        <w:rPr>
          <w:rFonts w:ascii="Book Antiqua" w:hAnsi="Book Antiqua"/>
          <w:sz w:val="24"/>
          <w:szCs w:val="24"/>
        </w:rPr>
        <w:t xml:space="preserve">lidhjen e </w:t>
      </w:r>
      <w:r w:rsidR="00292707" w:rsidRPr="009D1AE9">
        <w:rPr>
          <w:rFonts w:ascii="Book Antiqua" w:hAnsi="Book Antiqua"/>
          <w:sz w:val="24"/>
          <w:szCs w:val="24"/>
        </w:rPr>
        <w:t xml:space="preserve">aspektit ndërkombëtar me </w:t>
      </w:r>
      <w:r w:rsidR="00693756" w:rsidRPr="009D1AE9">
        <w:rPr>
          <w:rFonts w:ascii="Book Antiqua" w:hAnsi="Book Antiqua"/>
          <w:sz w:val="24"/>
          <w:szCs w:val="24"/>
        </w:rPr>
        <w:t>procedurë</w:t>
      </w:r>
      <w:r w:rsidR="00292707" w:rsidRPr="009D1AE9">
        <w:rPr>
          <w:rFonts w:ascii="Book Antiqua" w:hAnsi="Book Antiqua"/>
          <w:sz w:val="24"/>
          <w:szCs w:val="24"/>
        </w:rPr>
        <w:t>s vendore</w:t>
      </w:r>
      <w:r w:rsidR="00FD37CE">
        <w:rPr>
          <w:rFonts w:ascii="Book Antiqua" w:hAnsi="Book Antiqua"/>
          <w:sz w:val="24"/>
          <w:szCs w:val="24"/>
        </w:rPr>
        <w:t xml:space="preserve"> sipas Ligjit për Procedurën </w:t>
      </w:r>
      <w:proofErr w:type="spellStart"/>
      <w:r w:rsidR="00FD37CE">
        <w:rPr>
          <w:rFonts w:ascii="Book Antiqua" w:hAnsi="Book Antiqua"/>
          <w:sz w:val="24"/>
          <w:szCs w:val="24"/>
        </w:rPr>
        <w:t>Kontestimore</w:t>
      </w:r>
      <w:proofErr w:type="spellEnd"/>
      <w:r w:rsidR="00292707" w:rsidRPr="009D1AE9">
        <w:rPr>
          <w:rFonts w:ascii="Book Antiqua" w:hAnsi="Book Antiqua"/>
          <w:sz w:val="24"/>
          <w:szCs w:val="24"/>
        </w:rPr>
        <w:t>.</w:t>
      </w:r>
      <w:r w:rsidRPr="00BF02FD">
        <w:rPr>
          <w:rFonts w:ascii="Book Antiqua" w:hAnsi="Book Antiqua"/>
          <w:sz w:val="24"/>
          <w:szCs w:val="24"/>
        </w:rPr>
        <w:t xml:space="preserve"> </w:t>
      </w:r>
      <w:proofErr w:type="spellStart"/>
      <w:r w:rsidR="00BF02FD" w:rsidRPr="009D1AE9">
        <w:rPr>
          <w:rFonts w:ascii="Book Antiqua" w:hAnsi="Book Antiqua"/>
          <w:sz w:val="24"/>
          <w:szCs w:val="24"/>
        </w:rPr>
        <w:t>Poashtu</w:t>
      </w:r>
      <w:proofErr w:type="spellEnd"/>
      <w:r w:rsidR="00BF02FD" w:rsidRPr="009D1AE9">
        <w:rPr>
          <w:rFonts w:ascii="Book Antiqua" w:hAnsi="Book Antiqua"/>
          <w:sz w:val="24"/>
          <w:szCs w:val="24"/>
        </w:rPr>
        <w:t xml:space="preserve"> këto akte ligjore, në masë të madhe, rregullojn</w:t>
      </w:r>
      <w:r w:rsidR="00292707" w:rsidRPr="009D1AE9">
        <w:rPr>
          <w:rFonts w:ascii="Book Antiqua" w:hAnsi="Book Antiqua"/>
          <w:sz w:val="24"/>
          <w:szCs w:val="24"/>
        </w:rPr>
        <w:t>ë ofrimin</w:t>
      </w:r>
      <w:r w:rsidR="00BF02FD" w:rsidRPr="009D1AE9">
        <w:rPr>
          <w:rFonts w:ascii="Book Antiqua" w:hAnsi="Book Antiqua"/>
          <w:sz w:val="24"/>
          <w:szCs w:val="24"/>
        </w:rPr>
        <w:t xml:space="preserve"> e ndihmës </w:t>
      </w:r>
      <w:r w:rsidR="009D1AE9" w:rsidRPr="009D1AE9">
        <w:rPr>
          <w:rFonts w:ascii="Book Antiqua" w:hAnsi="Book Antiqua"/>
          <w:sz w:val="24"/>
          <w:szCs w:val="24"/>
        </w:rPr>
        <w:t xml:space="preserve">së kërkuar nga organet gjyqësore të një shteti tjetër </w:t>
      </w:r>
      <w:r w:rsidR="00BF02FD" w:rsidRPr="009D1AE9">
        <w:rPr>
          <w:rFonts w:ascii="Book Antiqua" w:hAnsi="Book Antiqua"/>
          <w:sz w:val="24"/>
          <w:szCs w:val="24"/>
        </w:rPr>
        <w:t xml:space="preserve">nga organet gjyqësore në </w:t>
      </w:r>
      <w:r w:rsidR="009D1AE9" w:rsidRPr="009D1AE9">
        <w:rPr>
          <w:rFonts w:ascii="Book Antiqua" w:hAnsi="Book Antiqua"/>
          <w:sz w:val="24"/>
          <w:szCs w:val="24"/>
        </w:rPr>
        <w:t>Kosovë</w:t>
      </w:r>
      <w:r w:rsidR="00BF02FD" w:rsidRPr="009D1AE9">
        <w:rPr>
          <w:rFonts w:ascii="Book Antiqua" w:hAnsi="Book Antiqua"/>
          <w:sz w:val="24"/>
          <w:szCs w:val="24"/>
        </w:rPr>
        <w:t xml:space="preserve"> dhe jo </w:t>
      </w:r>
      <w:r w:rsidR="00292707" w:rsidRPr="009D1AE9">
        <w:rPr>
          <w:rFonts w:ascii="Book Antiqua" w:hAnsi="Book Antiqua"/>
          <w:sz w:val="24"/>
          <w:szCs w:val="24"/>
        </w:rPr>
        <w:t>kërkimin</w:t>
      </w:r>
      <w:r w:rsidR="009D1AE9" w:rsidRPr="009D1AE9">
        <w:rPr>
          <w:rFonts w:ascii="Book Antiqua" w:hAnsi="Book Antiqua"/>
          <w:sz w:val="24"/>
          <w:szCs w:val="24"/>
        </w:rPr>
        <w:t xml:space="preserve"> e ndihmës </w:t>
      </w:r>
      <w:r w:rsidR="00BF02FD" w:rsidRPr="009D1AE9">
        <w:rPr>
          <w:rFonts w:ascii="Book Antiqua" w:hAnsi="Book Antiqua"/>
          <w:sz w:val="24"/>
          <w:szCs w:val="24"/>
        </w:rPr>
        <w:t>nga një shtet tjetër.</w:t>
      </w:r>
      <w:r w:rsidR="00BF02FD">
        <w:rPr>
          <w:rFonts w:ascii="Book Antiqua" w:hAnsi="Book Antiqua"/>
          <w:sz w:val="24"/>
          <w:szCs w:val="24"/>
        </w:rPr>
        <w:t xml:space="preserve"> </w:t>
      </w:r>
      <w:r w:rsidR="000D3F35">
        <w:rPr>
          <w:rFonts w:ascii="Book Antiqua" w:hAnsi="Book Antiqua"/>
          <w:sz w:val="24"/>
          <w:szCs w:val="24"/>
        </w:rPr>
        <w:t>Për më tepër</w:t>
      </w:r>
      <w:r w:rsidR="00C0502D">
        <w:rPr>
          <w:rFonts w:ascii="Book Antiqua" w:hAnsi="Book Antiqua"/>
          <w:sz w:val="24"/>
          <w:szCs w:val="24"/>
        </w:rPr>
        <w:t xml:space="preserve">, këto dispozitat </w:t>
      </w:r>
      <w:r w:rsidR="000D3F35">
        <w:rPr>
          <w:rFonts w:ascii="Book Antiqua" w:hAnsi="Book Antiqua"/>
          <w:sz w:val="24"/>
          <w:szCs w:val="24"/>
        </w:rPr>
        <w:t>nuk janë në përafruara me aktet ndërkombëtare që e rregullojnë</w:t>
      </w:r>
      <w:r w:rsidR="009D1AE9">
        <w:rPr>
          <w:rFonts w:ascii="Book Antiqua" w:hAnsi="Book Antiqua"/>
          <w:sz w:val="24"/>
          <w:szCs w:val="24"/>
        </w:rPr>
        <w:t xml:space="preserve"> këtë fushë. </w:t>
      </w:r>
      <w:r w:rsidR="00B820F9">
        <w:rPr>
          <w:rFonts w:ascii="Book Antiqua" w:hAnsi="Book Antiqua"/>
          <w:sz w:val="24"/>
          <w:szCs w:val="24"/>
        </w:rPr>
        <w:t>Mungesa e një akti juridik të unifikuar që rregullon kërkimi</w:t>
      </w:r>
      <w:r w:rsidR="00C0502D">
        <w:rPr>
          <w:rFonts w:ascii="Book Antiqua" w:hAnsi="Book Antiqua"/>
          <w:sz w:val="24"/>
          <w:szCs w:val="24"/>
        </w:rPr>
        <w:t>n</w:t>
      </w:r>
      <w:r w:rsidR="00B820F9">
        <w:rPr>
          <w:rFonts w:ascii="Book Antiqua" w:hAnsi="Book Antiqua"/>
          <w:sz w:val="24"/>
          <w:szCs w:val="24"/>
        </w:rPr>
        <w:t xml:space="preserve"> dhe ofrimin e ndihmës së ndërsjellë juridike në çështjet civile  ka krijuar një situatë me </w:t>
      </w:r>
      <w:r w:rsidR="00BF02FD">
        <w:rPr>
          <w:rFonts w:ascii="Book Antiqua" w:hAnsi="Book Antiqua"/>
          <w:sz w:val="24"/>
          <w:szCs w:val="24"/>
        </w:rPr>
        <w:t>paqartësi dhe dilema tek institucionet përgjegjëse për pranimit dhe ekzekutimin e këtyre kërkesave</w:t>
      </w:r>
      <w:r w:rsidR="00B820F9">
        <w:rPr>
          <w:rFonts w:ascii="Book Antiqua" w:hAnsi="Book Antiqua"/>
          <w:sz w:val="24"/>
          <w:szCs w:val="24"/>
        </w:rPr>
        <w:t>, Ministria e Drejtësisë dhe Gjykatat</w:t>
      </w:r>
      <w:r w:rsidR="00BF02FD">
        <w:rPr>
          <w:rFonts w:ascii="Book Antiqua" w:hAnsi="Book Antiqua"/>
          <w:sz w:val="24"/>
          <w:szCs w:val="24"/>
        </w:rPr>
        <w:t>.</w:t>
      </w:r>
      <w:r w:rsidR="00EB3B1D">
        <w:rPr>
          <w:rFonts w:ascii="Book Antiqua" w:hAnsi="Book Antiqua"/>
          <w:sz w:val="24"/>
          <w:szCs w:val="24"/>
        </w:rPr>
        <w:t xml:space="preserve"> </w:t>
      </w:r>
      <w:r w:rsidR="00B820F9">
        <w:rPr>
          <w:rFonts w:ascii="Book Antiqua" w:hAnsi="Book Antiqua"/>
          <w:sz w:val="24"/>
          <w:szCs w:val="24"/>
        </w:rPr>
        <w:t xml:space="preserve">Në këtë drejtim në vazhdimësi ka </w:t>
      </w:r>
      <w:proofErr w:type="spellStart"/>
      <w:r w:rsidR="00B820F9">
        <w:rPr>
          <w:rFonts w:ascii="Book Antiqua" w:hAnsi="Book Antiqua"/>
          <w:sz w:val="24"/>
          <w:szCs w:val="24"/>
        </w:rPr>
        <w:t>patur</w:t>
      </w:r>
      <w:proofErr w:type="spellEnd"/>
      <w:r w:rsidR="00B820F9">
        <w:rPr>
          <w:rFonts w:ascii="Book Antiqua" w:hAnsi="Book Antiqua"/>
          <w:sz w:val="24"/>
          <w:szCs w:val="24"/>
        </w:rPr>
        <w:t xml:space="preserve"> ankesa nga gjyqësori, të cilët kanë theksuar se pas pranimit të një kërkese nga një organ gjyqësor i një vendi tjetër, në mungesë të rregullave të qarta shpesh hasin në dilema se si të veprojnë. Në raste të tilla zbatojnë dispozita të ligjeve tjera me analogji apo ka raste edhe kur ndihma duhet të refuzohet. </w:t>
      </w:r>
      <w:r w:rsidR="00EB3B1D">
        <w:rPr>
          <w:rFonts w:ascii="Book Antiqua" w:hAnsi="Book Antiqua"/>
          <w:sz w:val="24"/>
          <w:szCs w:val="24"/>
        </w:rPr>
        <w:t xml:space="preserve">Vlen të përmendet që ka </w:t>
      </w:r>
      <w:proofErr w:type="spellStart"/>
      <w:r w:rsidR="00EB3B1D">
        <w:rPr>
          <w:rFonts w:ascii="Book Antiqua" w:hAnsi="Book Antiqua"/>
          <w:sz w:val="24"/>
          <w:szCs w:val="24"/>
        </w:rPr>
        <w:t>patur</w:t>
      </w:r>
      <w:proofErr w:type="spellEnd"/>
      <w:r w:rsidR="00EB3B1D">
        <w:rPr>
          <w:rFonts w:ascii="Book Antiqua" w:hAnsi="Book Antiqua"/>
          <w:sz w:val="24"/>
          <w:szCs w:val="24"/>
        </w:rPr>
        <w:t xml:space="preserve"> edhe raste kur ndihma është refuzuar për shkak se ka munguar baza ligjore për ekzekutim të kërkesës, si </w:t>
      </w:r>
      <w:proofErr w:type="spellStart"/>
      <w:r w:rsidR="00EB3B1D">
        <w:rPr>
          <w:rFonts w:ascii="Book Antiqua" w:hAnsi="Book Antiqua"/>
          <w:sz w:val="24"/>
          <w:szCs w:val="24"/>
        </w:rPr>
        <w:t>psh</w:t>
      </w:r>
      <w:proofErr w:type="spellEnd"/>
      <w:r w:rsidR="00EB3B1D">
        <w:rPr>
          <w:rFonts w:ascii="Book Antiqua" w:hAnsi="Book Antiqua"/>
          <w:sz w:val="24"/>
          <w:szCs w:val="24"/>
        </w:rPr>
        <w:t xml:space="preserve"> refuzimi i kërkesave për marrje në pyetje të dëshmitarëve përmes </w:t>
      </w:r>
      <w:proofErr w:type="spellStart"/>
      <w:r w:rsidR="00EB3B1D">
        <w:rPr>
          <w:rFonts w:ascii="Book Antiqua" w:hAnsi="Book Antiqua"/>
          <w:sz w:val="24"/>
          <w:szCs w:val="24"/>
        </w:rPr>
        <w:t>videokonferencës</w:t>
      </w:r>
      <w:proofErr w:type="spellEnd"/>
      <w:r w:rsidR="00EB3B1D">
        <w:rPr>
          <w:rFonts w:ascii="Book Antiqua" w:hAnsi="Book Antiqua"/>
          <w:sz w:val="24"/>
          <w:szCs w:val="24"/>
        </w:rPr>
        <w:t>, e cila nuk është e rregulluar</w:t>
      </w:r>
      <w:r w:rsidR="002E11F4">
        <w:rPr>
          <w:rFonts w:ascii="Book Antiqua" w:hAnsi="Book Antiqua"/>
          <w:sz w:val="24"/>
          <w:szCs w:val="24"/>
        </w:rPr>
        <w:t xml:space="preserve"> si duhet</w:t>
      </w:r>
      <w:r w:rsidR="00EB3B1D">
        <w:rPr>
          <w:rFonts w:ascii="Book Antiqua" w:hAnsi="Book Antiqua"/>
          <w:sz w:val="24"/>
          <w:szCs w:val="24"/>
        </w:rPr>
        <w:t xml:space="preserve"> me legjislacionin aktual. </w:t>
      </w:r>
      <w:r w:rsidR="005F2CA1">
        <w:rPr>
          <w:rFonts w:ascii="Book Antiqua" w:hAnsi="Book Antiqua"/>
          <w:sz w:val="24"/>
          <w:szCs w:val="24"/>
        </w:rPr>
        <w:t xml:space="preserve">Vonesat në kthimin e përgjigjeve apo refuzimi i ndihmën ndikon negativisht në imazhin e Republikës së Kosovës tek shtetet tjera që kërkojnë ndihmë. </w:t>
      </w:r>
    </w:p>
    <w:p w:rsidR="005F2CA1" w:rsidRDefault="009D1AE9" w:rsidP="00BF02FD">
      <w:pPr>
        <w:jc w:val="both"/>
        <w:rPr>
          <w:rFonts w:ascii="Book Antiqua" w:hAnsi="Book Antiqua"/>
          <w:sz w:val="24"/>
          <w:szCs w:val="24"/>
        </w:rPr>
      </w:pPr>
      <w:r>
        <w:rPr>
          <w:rFonts w:ascii="Book Antiqua" w:hAnsi="Book Antiqua"/>
          <w:sz w:val="24"/>
          <w:szCs w:val="24"/>
        </w:rPr>
        <w:t xml:space="preserve">Ngjashëm, vështirësi të tilla shfaqen në rastet kur gjatë zhvillimit të procedurës pranë gjykatave tona është e nevojshëm ndërmarrja e ndonjë veprimi procedural në një shtet tjetër. Marrë parasysh mungesën e </w:t>
      </w:r>
      <w:proofErr w:type="spellStart"/>
      <w:r>
        <w:rPr>
          <w:rFonts w:ascii="Book Antiqua" w:hAnsi="Book Antiqua"/>
          <w:sz w:val="24"/>
          <w:szCs w:val="24"/>
        </w:rPr>
        <w:t>definimit</w:t>
      </w:r>
      <w:proofErr w:type="spellEnd"/>
      <w:r>
        <w:rPr>
          <w:rFonts w:ascii="Book Antiqua" w:hAnsi="Book Antiqua"/>
          <w:sz w:val="24"/>
          <w:szCs w:val="24"/>
        </w:rPr>
        <w:t xml:space="preserve"> të qartë se çfarë elemente duhet të përmbaj një kërkesë për ndihmë të ndërsjellë drejtuar një shteti tjetër dhe me cilat dokumente duhet të shoqërohet ajo, janë shkaktuar vonesa dhe dilema në tërë procedurën.</w:t>
      </w:r>
      <w:r w:rsidR="00BB6371">
        <w:rPr>
          <w:rFonts w:ascii="Book Antiqua" w:hAnsi="Book Antiqua"/>
          <w:sz w:val="24"/>
          <w:szCs w:val="24"/>
        </w:rPr>
        <w:t xml:space="preserve"> Si pasojë n</w:t>
      </w:r>
      <w:r w:rsidR="002E11F4">
        <w:rPr>
          <w:rFonts w:ascii="Book Antiqua" w:hAnsi="Book Antiqua"/>
          <w:sz w:val="24"/>
          <w:szCs w:val="24"/>
        </w:rPr>
        <w:t xml:space="preserve">ë shumë raste shtetet tjera </w:t>
      </w:r>
      <w:r w:rsidR="00BB6371">
        <w:rPr>
          <w:rFonts w:ascii="Book Antiqua" w:hAnsi="Book Antiqua"/>
          <w:sz w:val="24"/>
          <w:szCs w:val="24"/>
        </w:rPr>
        <w:t xml:space="preserve">kthejnë përgjigje negative apo kërkojnë plotësimin e </w:t>
      </w:r>
      <w:proofErr w:type="spellStart"/>
      <w:r w:rsidR="00BB6371">
        <w:rPr>
          <w:rFonts w:ascii="Book Antiqua" w:hAnsi="Book Antiqua"/>
          <w:sz w:val="24"/>
          <w:szCs w:val="24"/>
        </w:rPr>
        <w:t>letërporosisë</w:t>
      </w:r>
      <w:proofErr w:type="spellEnd"/>
      <w:r w:rsidR="00BB6371">
        <w:rPr>
          <w:rFonts w:ascii="Book Antiqua" w:hAnsi="Book Antiqua"/>
          <w:sz w:val="24"/>
          <w:szCs w:val="24"/>
        </w:rPr>
        <w:t xml:space="preserve"> me elemente apo dokumente shtesë. Përsëritja e kërkesës domosdoshmërish shkakton vonesa dhe zvarritje të procedurave gjyqësore. Në këtë mënyrë cenohet e drejta e palëve në procedurë për një gjykim të drejtë, e garantuar me Kushtetutë</w:t>
      </w:r>
      <w:r w:rsidR="00ED3A9A">
        <w:rPr>
          <w:rFonts w:ascii="Book Antiqua" w:hAnsi="Book Antiqua"/>
          <w:sz w:val="24"/>
          <w:szCs w:val="24"/>
        </w:rPr>
        <w:t>n e Republikës së Kosovës në nenin 31</w:t>
      </w:r>
      <w:r w:rsidR="00BB6371">
        <w:rPr>
          <w:rFonts w:ascii="Book Antiqua" w:hAnsi="Book Antiqua"/>
          <w:sz w:val="24"/>
          <w:szCs w:val="24"/>
        </w:rPr>
        <w:t xml:space="preserve"> dhe</w:t>
      </w:r>
      <w:r w:rsidR="00ED3A9A">
        <w:rPr>
          <w:rFonts w:ascii="Book Antiqua" w:hAnsi="Book Antiqua"/>
          <w:sz w:val="24"/>
          <w:szCs w:val="24"/>
        </w:rPr>
        <w:t xml:space="preserve"> me</w:t>
      </w:r>
      <w:r w:rsidR="00BB6371">
        <w:rPr>
          <w:rFonts w:ascii="Book Antiqua" w:hAnsi="Book Antiqua"/>
          <w:sz w:val="24"/>
          <w:szCs w:val="24"/>
        </w:rPr>
        <w:t xml:space="preserve"> nenin 6 të Konventës Evropiane për të Drejtat e Njeriut. </w:t>
      </w:r>
    </w:p>
    <w:p w:rsidR="00BF02FD" w:rsidRPr="00BF02FD" w:rsidRDefault="00BF02FD" w:rsidP="00BF02FD">
      <w:pPr>
        <w:jc w:val="both"/>
        <w:rPr>
          <w:rFonts w:ascii="Book Antiqua" w:hAnsi="Book Antiqua"/>
          <w:i/>
          <w:sz w:val="24"/>
          <w:szCs w:val="24"/>
        </w:rPr>
      </w:pPr>
      <w:r w:rsidRPr="00BF02FD">
        <w:rPr>
          <w:rFonts w:ascii="Book Antiqua" w:hAnsi="Book Antiqua"/>
          <w:i/>
          <w:sz w:val="24"/>
          <w:szCs w:val="24"/>
        </w:rPr>
        <w:t xml:space="preserve">Pyetësori për masat legjislative sa i përket bashkëpunimit juridik ndërkombëtar në çështjet civile </w:t>
      </w:r>
    </w:p>
    <w:p w:rsidR="00BF02FD" w:rsidRPr="00BF02FD" w:rsidRDefault="00BF02FD" w:rsidP="00BF02FD">
      <w:pPr>
        <w:jc w:val="both"/>
        <w:rPr>
          <w:rFonts w:ascii="Book Antiqua" w:hAnsi="Book Antiqua"/>
          <w:sz w:val="24"/>
          <w:szCs w:val="24"/>
        </w:rPr>
      </w:pPr>
      <w:r w:rsidRPr="00BF02FD">
        <w:rPr>
          <w:rFonts w:ascii="Book Antiqua" w:hAnsi="Book Antiqua"/>
          <w:sz w:val="24"/>
          <w:szCs w:val="24"/>
        </w:rPr>
        <w:t xml:space="preserve">Gjatë përgatitjes së analizës së këtij problemi, Ministria e Drejtësisë ka dërguar në organet gjyqësore një pyetësor lidhur me vështirësitë dhe nevojat e gjyqësorit sa i përket fushës së bashkëpunimit juridik ndërkombëtar në çështjet civile. Në përgjigje të kësaj kërkese të Ministrisë, gjyqtarët kanë theksuar se në rastet shqyrtimit të kërkesave që i pranojnë apo i dërgojnë për ndihmë juridike ndërkombëtare, bazohen kryesisht në Udhëzimin Administrativ për Procedurën e Ofrimit të Ndihmës Juridike Ndërkombëtare në çështjet penale dhe civile (të miratuar nga Ministria e Drejtësisë), Ligjin për Procedurën </w:t>
      </w:r>
      <w:proofErr w:type="spellStart"/>
      <w:r w:rsidRPr="00BF02FD">
        <w:rPr>
          <w:rFonts w:ascii="Book Antiqua" w:hAnsi="Book Antiqua"/>
          <w:sz w:val="24"/>
          <w:szCs w:val="24"/>
        </w:rPr>
        <w:t>Kontestimore</w:t>
      </w:r>
      <w:proofErr w:type="spellEnd"/>
      <w:r w:rsidRPr="00BF02FD">
        <w:rPr>
          <w:rFonts w:ascii="Book Antiqua" w:hAnsi="Book Antiqua"/>
          <w:sz w:val="24"/>
          <w:szCs w:val="24"/>
        </w:rPr>
        <w:t>, si dhe Ligjin për Zgjidhjen e Konflikteve të Ligjeve (LZKL - Gazeta zyrtare e ish RSFJ 43/1982), si dhe ligjet e tjera sistematike.</w:t>
      </w:r>
    </w:p>
    <w:p w:rsidR="00BF02FD" w:rsidRPr="00BF02FD" w:rsidRDefault="00BF02FD" w:rsidP="00BF02FD">
      <w:pPr>
        <w:jc w:val="both"/>
        <w:rPr>
          <w:rFonts w:ascii="Book Antiqua" w:hAnsi="Book Antiqua"/>
          <w:sz w:val="24"/>
          <w:szCs w:val="24"/>
        </w:rPr>
      </w:pPr>
      <w:r w:rsidRPr="00BF02FD">
        <w:rPr>
          <w:rFonts w:ascii="Book Antiqua" w:hAnsi="Book Antiqua"/>
          <w:sz w:val="24"/>
          <w:szCs w:val="24"/>
        </w:rPr>
        <w:t xml:space="preserve">Në përgjigje të këtij pyetësori, gjyqtarët pothuajse në mënyrë unanime, konsiderojnë se rregullat në fjalë, nuk ofrojnë zgjidhje të mjaftueshme për rastet që i pranojnë, qoftë për shkak të vakumeve ligjore që ekzistojnë në këto ligje/udhëzime administrative, qoftë për shkak të disa aspekteve të ligjeve përkatëse të cilat nga perspektiva e tanishme, por edhe duke i marrë për bazë sistemet juridike bashkëkohore, duken të tejkaluara, ngase në situata të caktuara ne shërbehemi me LZKL e vitit 1982. Po ashtu, përmendin të kenë </w:t>
      </w:r>
      <w:r w:rsidRPr="00BF02FD">
        <w:rPr>
          <w:rFonts w:ascii="Book Antiqua" w:hAnsi="Book Antiqua"/>
          <w:sz w:val="24"/>
          <w:szCs w:val="24"/>
        </w:rPr>
        <w:lastRenderedPageBreak/>
        <w:t xml:space="preserve">pasur raste kur janë përballur me dilema në vendosje apo dhe në dhënien e mendimeve apo opinioneve ligjore në lidhje me zbatimin e legjislacionit për çështje të caktuara të bashkëpunimit juridik ndërkombëtar. </w:t>
      </w:r>
    </w:p>
    <w:p w:rsidR="00BF02FD" w:rsidRPr="00D113AC" w:rsidRDefault="00BF02FD" w:rsidP="00BF02FD">
      <w:pPr>
        <w:jc w:val="both"/>
        <w:rPr>
          <w:rFonts w:ascii="Book Antiqua" w:hAnsi="Book Antiqua"/>
          <w:sz w:val="24"/>
          <w:szCs w:val="24"/>
        </w:rPr>
      </w:pPr>
      <w:r w:rsidRPr="00BF02FD">
        <w:rPr>
          <w:rFonts w:ascii="Book Antiqua" w:hAnsi="Book Antiqua"/>
          <w:sz w:val="24"/>
          <w:szCs w:val="24"/>
        </w:rPr>
        <w:t>Gjatë vlerësimit të përgjigjeve në pyetjet e këtij pyetësori, shihet se Udhëzimi Administrativ që aktualisht është në fuqi, konsiderohet si një zgjidhje e përkohshme e trajtimit të çështjeve që ndërlidhen me bashkëpunimin juridik ndërkombëtar në çështjet civile. Si rekomandim i përgjigjeve të këtij pyetësori del se çështjet të cilat kanë të bëjnë me ndihmën juridike ndërkombëtare në çështjet civile duhet të rregullohen me ligj, si dhe me lidhjen e marrëveshjeve bilaterale.</w:t>
      </w:r>
    </w:p>
    <w:p w:rsidR="00DC7791" w:rsidRPr="00F61041" w:rsidRDefault="00DC7791" w:rsidP="00F61041">
      <w:pPr>
        <w:pStyle w:val="Heading5"/>
        <w:spacing w:line="276" w:lineRule="auto"/>
        <w:rPr>
          <w:rFonts w:ascii="Book Antiqua" w:hAnsi="Book Antiqua"/>
          <w:b w:val="0"/>
          <w:sz w:val="24"/>
          <w:szCs w:val="24"/>
        </w:rPr>
      </w:pPr>
      <w:r w:rsidRPr="00F61041">
        <w:rPr>
          <w:rFonts w:ascii="Book Antiqua" w:hAnsi="Book Antiqua"/>
          <w:b w:val="0"/>
          <w:sz w:val="24"/>
          <w:szCs w:val="24"/>
        </w:rPr>
        <w:t xml:space="preserve">Konventat bilaterale dhe multilaterale </w:t>
      </w:r>
    </w:p>
    <w:p w:rsidR="00DC7791" w:rsidRPr="00F61041" w:rsidRDefault="00DC7791" w:rsidP="00F61041">
      <w:pPr>
        <w:pStyle w:val="Heading5"/>
        <w:spacing w:line="276" w:lineRule="auto"/>
        <w:rPr>
          <w:rFonts w:ascii="Book Antiqua" w:hAnsi="Book Antiqua"/>
          <w:b w:val="0"/>
          <w:i w:val="0"/>
          <w:sz w:val="24"/>
          <w:szCs w:val="24"/>
        </w:rPr>
      </w:pPr>
      <w:r w:rsidRPr="00F61041">
        <w:rPr>
          <w:rFonts w:ascii="Book Antiqua" w:hAnsi="Book Antiqua"/>
          <w:b w:val="0"/>
          <w:i w:val="0"/>
          <w:sz w:val="24"/>
          <w:szCs w:val="24"/>
        </w:rPr>
        <w:t xml:space="preserve">Në bazë të Deklaratës së Pavarësisë së Kosovës (2008) Kosova ka marrë përsipër detyrimet ndërkombëtare të Kosovës, duke përfshirë edhe ato të nënshkruara në emër të saj nga Misioni i Administratës së Përkohshme të Kombeve të Bashkuara në Kosovë (UNMIK), traktatin si dhe detyrimet tjera të ish Republikës Socialiste Federative të Jugosllavisë, me të cilat ka pasur detyrime si ish pjesë përbërëse, përfshirë edhe Konventat e Vjenës për Marrëdhënie Diplomatike dhe Konsullore. Neni 145 i Kushtetutës së Kosovës të vitit 2008 thekson “Marrëveshjet ndërkombëtare dhe aktet e tjera për bashkëpunimin ndërkombëtarë, që janë në fuqi ditën e hyrjes në fuqi të kësaj Kushtetute, do të vazhdojnë të respektohen deri atëherë kur ato marrëveshje ose akte të </w:t>
      </w:r>
      <w:proofErr w:type="spellStart"/>
      <w:r w:rsidRPr="00F61041">
        <w:rPr>
          <w:rFonts w:ascii="Book Antiqua" w:hAnsi="Book Antiqua"/>
          <w:b w:val="0"/>
          <w:i w:val="0"/>
          <w:sz w:val="24"/>
          <w:szCs w:val="24"/>
        </w:rPr>
        <w:t>rinegociohen</w:t>
      </w:r>
      <w:proofErr w:type="spellEnd"/>
      <w:r w:rsidRPr="00F61041">
        <w:rPr>
          <w:rFonts w:ascii="Book Antiqua" w:hAnsi="Book Antiqua"/>
          <w:b w:val="0"/>
          <w:i w:val="0"/>
          <w:sz w:val="24"/>
          <w:szCs w:val="24"/>
        </w:rPr>
        <w:t xml:space="preserve"> ose kur të bëhet tërheqja nga to në pajtueshmëri me kushtet e tyre ose deri atëherë kur ato të zëvendësohen nga marrëveshje ose akte të reja ndërkombëtare me të cilat mbulohen fushat e njëjta dhe që janë miratuar në pajtim me këtë Kushtetutë.” Deri tani  nuk është bërë tërheqje formale nga marrëveshjet bilaterale përkatëse të RSFJ-së, e as që ato janë zëvendësuar nga marrëveshje të reja bilaterale, edhe pse në disa raste janë bërë shkëmbime të notave diplomatike me partnerët kontraktues. </w:t>
      </w:r>
    </w:p>
    <w:p w:rsidR="00E739A0" w:rsidRPr="00F61041" w:rsidRDefault="00000720" w:rsidP="00E8317A">
      <w:pPr>
        <w:spacing w:line="276" w:lineRule="auto"/>
        <w:jc w:val="both"/>
        <w:rPr>
          <w:rFonts w:ascii="Book Antiqua" w:hAnsi="Book Antiqua"/>
          <w:sz w:val="24"/>
          <w:szCs w:val="24"/>
        </w:rPr>
      </w:pPr>
      <w:r w:rsidRPr="00F61041">
        <w:rPr>
          <w:rFonts w:ascii="Book Antiqua" w:hAnsi="Book Antiqua"/>
          <w:sz w:val="24"/>
          <w:szCs w:val="24"/>
        </w:rPr>
        <w:t xml:space="preserve">Megjithatë në procesin e </w:t>
      </w:r>
      <w:proofErr w:type="spellStart"/>
      <w:r w:rsidRPr="00F61041">
        <w:rPr>
          <w:rFonts w:ascii="Book Antiqua" w:hAnsi="Book Antiqua"/>
          <w:sz w:val="24"/>
          <w:szCs w:val="24"/>
        </w:rPr>
        <w:t>suksedimit</w:t>
      </w:r>
      <w:proofErr w:type="spellEnd"/>
      <w:r w:rsidRPr="00F61041">
        <w:rPr>
          <w:rFonts w:ascii="Book Antiqua" w:hAnsi="Book Antiqua"/>
          <w:sz w:val="24"/>
          <w:szCs w:val="24"/>
        </w:rPr>
        <w:t xml:space="preserve"> të marrëveshjeve bilaterale të nënshkruara nga RSFJ me shtetet tjera, janë marrë përsipër këto marrëveshje në  fushën e bashkëpunimit juridik ndërkombëtar në çështje civile: </w:t>
      </w:r>
    </w:p>
    <w:p w:rsidR="00C90E8F" w:rsidRPr="00CD724C" w:rsidRDefault="00C90E8F" w:rsidP="00F61041">
      <w:pPr>
        <w:spacing w:after="160" w:line="276" w:lineRule="auto"/>
        <w:rPr>
          <w:rFonts w:ascii="Book Antiqua" w:hAnsi="Book Antiqua"/>
          <w:sz w:val="24"/>
          <w:szCs w:val="24"/>
        </w:rPr>
      </w:pPr>
      <w:r w:rsidRPr="00CD724C">
        <w:rPr>
          <w:rFonts w:ascii="Book Antiqua" w:hAnsi="Book Antiqua"/>
          <w:sz w:val="24"/>
          <w:szCs w:val="24"/>
        </w:rPr>
        <w:t xml:space="preserve">Britania e Madhe: </w:t>
      </w:r>
    </w:p>
    <w:p w:rsidR="00C90E8F" w:rsidRPr="00CD724C" w:rsidRDefault="00C90E8F" w:rsidP="00F61041">
      <w:pPr>
        <w:numPr>
          <w:ilvl w:val="0"/>
          <w:numId w:val="28"/>
        </w:numPr>
        <w:spacing w:after="160" w:line="276" w:lineRule="auto"/>
        <w:contextualSpacing/>
        <w:rPr>
          <w:rFonts w:ascii="Book Antiqua" w:hAnsi="Book Antiqua"/>
          <w:sz w:val="24"/>
          <w:szCs w:val="24"/>
        </w:rPr>
      </w:pPr>
      <w:r w:rsidRPr="00CD724C">
        <w:rPr>
          <w:rFonts w:ascii="Book Antiqua" w:hAnsi="Book Antiqua"/>
          <w:sz w:val="24"/>
          <w:szCs w:val="24"/>
        </w:rPr>
        <w:t>Konventa mes Madhërisë së Tij në emër të Britanisë së Madhe dhe Mbretit të Jugosllavisë në lidhje me procedimet Ligjore në Çështje Civile dhe Komerciale (Londër, 27 shkurt 19</w:t>
      </w:r>
      <w:r w:rsidR="00EF629F">
        <w:rPr>
          <w:rFonts w:ascii="Book Antiqua" w:hAnsi="Book Antiqua"/>
          <w:sz w:val="24"/>
          <w:szCs w:val="24"/>
        </w:rPr>
        <w:t>3</w:t>
      </w:r>
      <w:r w:rsidRPr="00CD724C">
        <w:rPr>
          <w:rFonts w:ascii="Book Antiqua" w:hAnsi="Book Antiqua"/>
          <w:sz w:val="24"/>
          <w:szCs w:val="24"/>
        </w:rPr>
        <w:t>6).</w:t>
      </w:r>
    </w:p>
    <w:p w:rsidR="00C90E8F" w:rsidRPr="00CD724C" w:rsidRDefault="00C90E8F" w:rsidP="00F61041">
      <w:pPr>
        <w:spacing w:after="160" w:line="276" w:lineRule="auto"/>
        <w:rPr>
          <w:rFonts w:ascii="Book Antiqua" w:hAnsi="Book Antiqua"/>
          <w:sz w:val="24"/>
          <w:szCs w:val="24"/>
        </w:rPr>
      </w:pPr>
      <w:r w:rsidRPr="00CD724C">
        <w:rPr>
          <w:rFonts w:ascii="Book Antiqua" w:hAnsi="Book Antiqua"/>
          <w:sz w:val="24"/>
          <w:szCs w:val="24"/>
        </w:rPr>
        <w:t xml:space="preserve">Belgjika: </w:t>
      </w:r>
    </w:p>
    <w:p w:rsidR="00C90E8F" w:rsidRPr="00CD724C" w:rsidRDefault="00C90E8F" w:rsidP="00F61041">
      <w:pPr>
        <w:numPr>
          <w:ilvl w:val="0"/>
          <w:numId w:val="28"/>
        </w:numPr>
        <w:spacing w:after="160" w:line="276" w:lineRule="auto"/>
        <w:contextualSpacing/>
        <w:jc w:val="both"/>
        <w:rPr>
          <w:rFonts w:ascii="Book Antiqua" w:hAnsi="Book Antiqua"/>
          <w:sz w:val="24"/>
          <w:szCs w:val="24"/>
        </w:rPr>
      </w:pPr>
      <w:r w:rsidRPr="00CD724C">
        <w:rPr>
          <w:rFonts w:ascii="Book Antiqua" w:hAnsi="Book Antiqua"/>
          <w:sz w:val="24"/>
          <w:szCs w:val="24"/>
        </w:rPr>
        <w:t>Marrëveshja e lidhur ndërmjet  Mbretërisë së Belgjikës dhe Republikës Socialiste Federative të Jugosllavisë lidhur me ndihmën e ndërsjellë gjyqësore në çështjet civile dhe tregtare, e nënshkruar në Beograd 24 shtator 1971;</w:t>
      </w:r>
    </w:p>
    <w:p w:rsidR="00C90E8F" w:rsidRPr="00CD724C" w:rsidRDefault="00C90E8F" w:rsidP="00F61041">
      <w:pPr>
        <w:numPr>
          <w:ilvl w:val="0"/>
          <w:numId w:val="28"/>
        </w:numPr>
        <w:spacing w:after="160" w:line="276" w:lineRule="auto"/>
        <w:contextualSpacing/>
        <w:jc w:val="both"/>
        <w:rPr>
          <w:rFonts w:ascii="Book Antiqua" w:hAnsi="Book Antiqua"/>
          <w:sz w:val="24"/>
          <w:szCs w:val="24"/>
        </w:rPr>
      </w:pPr>
      <w:r w:rsidRPr="00CD724C">
        <w:rPr>
          <w:rFonts w:ascii="Book Antiqua" w:hAnsi="Book Antiqua"/>
          <w:sz w:val="24"/>
          <w:szCs w:val="24"/>
        </w:rPr>
        <w:t>Konventa ndërmjet Mbretërisë së Belgjikës dhe Republikës Socialiste Federative të Jugosllavisë lidhur me njohjen dhe përmbarimin e vendimeve gjyqësore në çështjen e detyrimit për alimentacion, (Beograd 12 dhjetor 197</w:t>
      </w:r>
      <w:r w:rsidR="00EF629F">
        <w:rPr>
          <w:rFonts w:ascii="Book Antiqua" w:hAnsi="Book Antiqua"/>
          <w:sz w:val="24"/>
          <w:szCs w:val="24"/>
        </w:rPr>
        <w:t>3</w:t>
      </w:r>
      <w:r w:rsidRPr="00CD724C">
        <w:rPr>
          <w:rFonts w:ascii="Book Antiqua" w:hAnsi="Book Antiqua"/>
          <w:sz w:val="24"/>
          <w:szCs w:val="24"/>
        </w:rPr>
        <w:t>).</w:t>
      </w:r>
    </w:p>
    <w:p w:rsidR="00C433B6" w:rsidRDefault="00C433B6" w:rsidP="00F61041">
      <w:pPr>
        <w:spacing w:after="160" w:line="276" w:lineRule="auto"/>
        <w:jc w:val="both"/>
        <w:rPr>
          <w:rFonts w:ascii="Book Antiqua" w:hAnsi="Book Antiqua"/>
          <w:sz w:val="24"/>
          <w:szCs w:val="24"/>
        </w:rPr>
      </w:pPr>
    </w:p>
    <w:p w:rsidR="00C90E8F" w:rsidRPr="00CD724C" w:rsidRDefault="00C90E8F" w:rsidP="00F61041">
      <w:pPr>
        <w:spacing w:after="160" w:line="276" w:lineRule="auto"/>
        <w:jc w:val="both"/>
        <w:rPr>
          <w:rFonts w:ascii="Book Antiqua" w:hAnsi="Book Antiqua"/>
          <w:sz w:val="24"/>
          <w:szCs w:val="24"/>
        </w:rPr>
      </w:pPr>
      <w:r w:rsidRPr="00CD724C">
        <w:rPr>
          <w:rFonts w:ascii="Book Antiqua" w:hAnsi="Book Antiqua"/>
          <w:sz w:val="24"/>
          <w:szCs w:val="24"/>
        </w:rPr>
        <w:lastRenderedPageBreak/>
        <w:t xml:space="preserve">Republika  Çeke: </w:t>
      </w:r>
    </w:p>
    <w:p w:rsidR="00C90E8F" w:rsidRPr="00CD724C" w:rsidRDefault="00C90E8F" w:rsidP="00F61041">
      <w:pPr>
        <w:numPr>
          <w:ilvl w:val="0"/>
          <w:numId w:val="28"/>
        </w:numPr>
        <w:spacing w:after="160" w:line="276" w:lineRule="auto"/>
        <w:contextualSpacing/>
        <w:jc w:val="both"/>
        <w:rPr>
          <w:rFonts w:ascii="Book Antiqua" w:hAnsi="Book Antiqua"/>
          <w:sz w:val="24"/>
          <w:szCs w:val="24"/>
        </w:rPr>
      </w:pPr>
      <w:r w:rsidRPr="00CD724C">
        <w:rPr>
          <w:rFonts w:ascii="Book Antiqua" w:hAnsi="Book Antiqua"/>
          <w:sz w:val="24"/>
          <w:szCs w:val="24"/>
        </w:rPr>
        <w:t xml:space="preserve"> Marrëveshja në mes të RSFJ-së dhe RS të Çekosllovakisë për Rregullimin e Marrëdhënieve Ligjore në Çështjet Civile, Familjare dhe penale (Beograd 20 janar 1964);</w:t>
      </w:r>
    </w:p>
    <w:p w:rsidR="00C90E8F" w:rsidRPr="00CD724C" w:rsidRDefault="00C90E8F" w:rsidP="00F61041">
      <w:pPr>
        <w:spacing w:after="160" w:line="276" w:lineRule="auto"/>
        <w:jc w:val="both"/>
        <w:rPr>
          <w:rFonts w:ascii="Book Antiqua" w:hAnsi="Book Antiqua"/>
          <w:sz w:val="24"/>
          <w:szCs w:val="24"/>
        </w:rPr>
      </w:pPr>
      <w:r w:rsidRPr="00CD724C">
        <w:rPr>
          <w:rFonts w:ascii="Book Antiqua" w:hAnsi="Book Antiqua"/>
          <w:sz w:val="24"/>
          <w:szCs w:val="24"/>
        </w:rPr>
        <w:t>Franca</w:t>
      </w:r>
    </w:p>
    <w:p w:rsidR="00C90E8F" w:rsidRPr="00F61041" w:rsidRDefault="00C90E8F" w:rsidP="00F61041">
      <w:pPr>
        <w:widowControl w:val="0"/>
        <w:numPr>
          <w:ilvl w:val="0"/>
          <w:numId w:val="28"/>
        </w:numPr>
        <w:autoSpaceDE w:val="0"/>
        <w:autoSpaceDN w:val="0"/>
        <w:adjustRightInd w:val="0"/>
        <w:spacing w:after="160" w:line="276" w:lineRule="auto"/>
        <w:contextualSpacing/>
        <w:jc w:val="both"/>
        <w:rPr>
          <w:rFonts w:ascii="Book Antiqua" w:hAnsi="Book Antiqua"/>
          <w:sz w:val="24"/>
          <w:szCs w:val="24"/>
        </w:rPr>
      </w:pPr>
      <w:r w:rsidRPr="00F61041">
        <w:rPr>
          <w:rFonts w:ascii="Book Antiqua" w:hAnsi="Book Antiqua" w:cs="Arial"/>
          <w:sz w:val="24"/>
          <w:szCs w:val="24"/>
        </w:rPr>
        <w:t>Marrëveshje mes Qeverisë së Republikës franceze dhe  Republikës Socialiste Federative të Jugosllavisë lidhur me njohjen dhe zbatimin e vendimeve gjyqësore në çështje civile dhe tregtare, nënshkruar në Paris më 18 maj 1971.</w:t>
      </w:r>
    </w:p>
    <w:p w:rsidR="00000720" w:rsidRPr="00F61041" w:rsidRDefault="00C90E8F" w:rsidP="00F61041">
      <w:pPr>
        <w:widowControl w:val="0"/>
        <w:numPr>
          <w:ilvl w:val="0"/>
          <w:numId w:val="28"/>
        </w:numPr>
        <w:autoSpaceDE w:val="0"/>
        <w:autoSpaceDN w:val="0"/>
        <w:adjustRightInd w:val="0"/>
        <w:spacing w:after="160" w:line="276" w:lineRule="auto"/>
        <w:contextualSpacing/>
        <w:jc w:val="both"/>
        <w:rPr>
          <w:rFonts w:ascii="Book Antiqua" w:hAnsi="Book Antiqua"/>
          <w:sz w:val="24"/>
          <w:szCs w:val="24"/>
        </w:rPr>
      </w:pPr>
      <w:r w:rsidRPr="00F61041">
        <w:rPr>
          <w:rFonts w:ascii="Book Antiqua" w:hAnsi="Book Antiqua" w:cs="Arial"/>
          <w:sz w:val="24"/>
          <w:szCs w:val="24"/>
        </w:rPr>
        <w:t>Marrëveshje mes Republikës franceze dhe Republikës Socialiste Federative të Jugosllavisë me synimin për të lehtësuar zbatimin e Marrëveshjes së Hagës, të 1 marsit 1954 lidhur me procedurën civile, nënshkruar në Beograd më 29 tetor 1969.</w:t>
      </w:r>
    </w:p>
    <w:p w:rsidR="00DC7791" w:rsidRDefault="00DC7791" w:rsidP="00F61041">
      <w:pPr>
        <w:pStyle w:val="Heading5"/>
        <w:spacing w:line="276" w:lineRule="auto"/>
        <w:rPr>
          <w:rFonts w:ascii="Book Antiqua" w:hAnsi="Book Antiqua"/>
          <w:b w:val="0"/>
          <w:i w:val="0"/>
          <w:sz w:val="24"/>
          <w:szCs w:val="24"/>
        </w:rPr>
      </w:pPr>
      <w:r w:rsidRPr="00F61041">
        <w:rPr>
          <w:rFonts w:ascii="Book Antiqua" w:hAnsi="Book Antiqua"/>
          <w:b w:val="0"/>
          <w:i w:val="0"/>
          <w:sz w:val="24"/>
          <w:szCs w:val="24"/>
        </w:rPr>
        <w:t>Deri më tash Kosova nuk e ka nënshkruar asnjë konventë bilaterale ose multilaterale me shtetet e Ballkanit Perëndimor, ose me ndonjë shtet tjetër (evropian)</w:t>
      </w:r>
      <w:r w:rsidR="00B22FB9">
        <w:rPr>
          <w:rFonts w:ascii="Book Antiqua" w:hAnsi="Book Antiqua"/>
          <w:b w:val="0"/>
          <w:i w:val="0"/>
          <w:sz w:val="24"/>
          <w:szCs w:val="24"/>
        </w:rPr>
        <w:t xml:space="preserve">, përveç aderimit në Konventën e Konferencës së Hagës për heqjen e kërkesës për legalizim të dokumenteve zyrtare të huaja, Konventa e </w:t>
      </w:r>
      <w:proofErr w:type="spellStart"/>
      <w:r w:rsidR="00B22FB9">
        <w:rPr>
          <w:rFonts w:ascii="Book Antiqua" w:hAnsi="Book Antiqua"/>
          <w:b w:val="0"/>
          <w:i w:val="0"/>
          <w:sz w:val="24"/>
          <w:szCs w:val="24"/>
        </w:rPr>
        <w:t>Apostilit</w:t>
      </w:r>
      <w:proofErr w:type="spellEnd"/>
      <w:r w:rsidR="00B22FB9">
        <w:rPr>
          <w:rFonts w:ascii="Book Antiqua" w:hAnsi="Book Antiqua"/>
          <w:b w:val="0"/>
          <w:i w:val="0"/>
          <w:sz w:val="24"/>
          <w:szCs w:val="24"/>
        </w:rPr>
        <w:t>, e 5 tetorit 1961</w:t>
      </w:r>
      <w:r w:rsidRPr="00F61041">
        <w:rPr>
          <w:rFonts w:ascii="Book Antiqua" w:hAnsi="Book Antiqua"/>
          <w:b w:val="0"/>
          <w:i w:val="0"/>
          <w:sz w:val="24"/>
          <w:szCs w:val="24"/>
        </w:rPr>
        <w:t xml:space="preserve"> Në veçanti, Republika e Kosovës nuk është pjesë e Konferencës së Hagës për të Drejtën Ndërkombëtare Private (Konferenca e Hagës), organizatës dominuese botërore ndërqeveritare që punon drejt një unifikimi progresiv të rregullave të së drejtës ndërkombëtare private. Në vitin 2011, Ministria e Drejtësisë së Kosovës ka aplikuar në Konferencën e Hagës për të marrë pjesë në seminare dhe konferencat e organizatës. </w:t>
      </w:r>
    </w:p>
    <w:p w:rsidR="00985053" w:rsidRPr="00985053" w:rsidRDefault="00C16F8D" w:rsidP="00985053">
      <w:pPr>
        <w:jc w:val="both"/>
        <w:rPr>
          <w:rFonts w:ascii="Book Antiqua" w:hAnsi="Book Antiqua"/>
          <w:sz w:val="24"/>
          <w:szCs w:val="24"/>
        </w:rPr>
      </w:pPr>
      <w:r>
        <w:rPr>
          <w:rFonts w:ascii="Book Antiqua" w:hAnsi="Book Antiqua"/>
          <w:sz w:val="24"/>
          <w:szCs w:val="24"/>
        </w:rPr>
        <w:t>Në Planin Zhvillimor Strategjik i Ministrisë së Drejtësisë për</w:t>
      </w:r>
      <w:r w:rsidR="00985053">
        <w:rPr>
          <w:rFonts w:ascii="Book Antiqua" w:hAnsi="Book Antiqua"/>
          <w:sz w:val="24"/>
          <w:szCs w:val="24"/>
        </w:rPr>
        <w:t xml:space="preserve"> vitin 201</w:t>
      </w:r>
      <w:r>
        <w:rPr>
          <w:rFonts w:ascii="Book Antiqua" w:hAnsi="Book Antiqua"/>
          <w:sz w:val="24"/>
          <w:szCs w:val="24"/>
        </w:rPr>
        <w:t>7-2021</w:t>
      </w:r>
      <w:r w:rsidR="00985053">
        <w:rPr>
          <w:rFonts w:ascii="Book Antiqua" w:hAnsi="Book Antiqua"/>
          <w:sz w:val="24"/>
          <w:szCs w:val="24"/>
        </w:rPr>
        <w:t>, Ministria e Drejtësisë ka paraparë që të zhvilloj aktivitete në drejtim të i</w:t>
      </w:r>
      <w:r w:rsidR="00985053" w:rsidRPr="00985053">
        <w:rPr>
          <w:rFonts w:ascii="Book Antiqua" w:hAnsi="Book Antiqua"/>
          <w:sz w:val="24"/>
          <w:szCs w:val="24"/>
        </w:rPr>
        <w:t>nicimi</w:t>
      </w:r>
      <w:r w:rsidR="00985053">
        <w:rPr>
          <w:rFonts w:ascii="Book Antiqua" w:hAnsi="Book Antiqua"/>
          <w:sz w:val="24"/>
          <w:szCs w:val="24"/>
        </w:rPr>
        <w:t xml:space="preserve">t të </w:t>
      </w:r>
      <w:r w:rsidR="00985053" w:rsidRPr="00985053">
        <w:rPr>
          <w:rFonts w:ascii="Book Antiqua" w:hAnsi="Book Antiqua"/>
          <w:sz w:val="24"/>
          <w:szCs w:val="24"/>
        </w:rPr>
        <w:t>procedurave për aderim</w:t>
      </w:r>
      <w:r w:rsidR="00985053">
        <w:rPr>
          <w:rFonts w:ascii="Book Antiqua" w:hAnsi="Book Antiqua"/>
          <w:sz w:val="24"/>
          <w:szCs w:val="24"/>
        </w:rPr>
        <w:t xml:space="preserve"> </w:t>
      </w:r>
      <w:r w:rsidR="00985053" w:rsidRPr="00985053">
        <w:rPr>
          <w:rFonts w:ascii="Book Antiqua" w:hAnsi="Book Antiqua"/>
          <w:sz w:val="24"/>
          <w:szCs w:val="24"/>
        </w:rPr>
        <w:t>në Konventat e Konferencës së</w:t>
      </w:r>
      <w:r w:rsidR="00985053">
        <w:rPr>
          <w:rFonts w:ascii="Book Antiqua" w:hAnsi="Book Antiqua"/>
          <w:sz w:val="24"/>
          <w:szCs w:val="24"/>
        </w:rPr>
        <w:t xml:space="preserve"> </w:t>
      </w:r>
      <w:r w:rsidR="00985053" w:rsidRPr="00985053">
        <w:rPr>
          <w:rFonts w:ascii="Book Antiqua" w:hAnsi="Book Antiqua"/>
          <w:sz w:val="24"/>
          <w:szCs w:val="24"/>
        </w:rPr>
        <w:t>Hagës për të Drejtën</w:t>
      </w:r>
      <w:r w:rsidR="00985053">
        <w:rPr>
          <w:rFonts w:ascii="Book Antiqua" w:hAnsi="Book Antiqua"/>
          <w:sz w:val="24"/>
          <w:szCs w:val="24"/>
        </w:rPr>
        <w:t xml:space="preserve"> </w:t>
      </w:r>
      <w:r w:rsidR="00985053" w:rsidRPr="00985053">
        <w:rPr>
          <w:rFonts w:ascii="Book Antiqua" w:hAnsi="Book Antiqua"/>
          <w:sz w:val="24"/>
          <w:szCs w:val="24"/>
        </w:rPr>
        <w:t>Ndërkombëtare Private</w:t>
      </w:r>
      <w:r w:rsidR="00985053">
        <w:rPr>
          <w:rFonts w:ascii="Book Antiqua" w:hAnsi="Book Antiqua"/>
          <w:sz w:val="24"/>
          <w:szCs w:val="24"/>
        </w:rPr>
        <w:t xml:space="preserve">. Ministria e Drejtësisë planifikon që, në koordinim me Ministrinë e Punëve të Jashtme, gjatë 2018 të filloj me procedurat për aderim në disa Konventa. Në zbatim të kësaj, Ministria e Drejtësisë aktualisht është duke shqyrtuar se cilat Konventat e Konferencës së Hagës janë më të nevojshme në këtë fazë dhe nëse ato Konventa janë të hapura për nënshkrim nga shtetet </w:t>
      </w:r>
      <w:proofErr w:type="spellStart"/>
      <w:r w:rsidR="00985053">
        <w:rPr>
          <w:rFonts w:ascii="Book Antiqua" w:hAnsi="Book Antiqua"/>
          <w:sz w:val="24"/>
          <w:szCs w:val="24"/>
        </w:rPr>
        <w:t>joanëtare</w:t>
      </w:r>
      <w:proofErr w:type="spellEnd"/>
      <w:r w:rsidR="00971C58">
        <w:rPr>
          <w:rFonts w:ascii="Book Antiqua" w:hAnsi="Book Antiqua"/>
          <w:sz w:val="24"/>
          <w:szCs w:val="24"/>
        </w:rPr>
        <w:t xml:space="preserve"> si dhe modalitetet tjera të aderimit</w:t>
      </w:r>
      <w:r w:rsidR="00985053">
        <w:rPr>
          <w:rFonts w:ascii="Book Antiqua" w:hAnsi="Book Antiqua"/>
          <w:sz w:val="24"/>
          <w:szCs w:val="24"/>
        </w:rPr>
        <w:t xml:space="preserve">. </w:t>
      </w:r>
    </w:p>
    <w:p w:rsidR="00DC7791" w:rsidRPr="00F61041" w:rsidRDefault="00DC7791" w:rsidP="00F61041">
      <w:pPr>
        <w:pStyle w:val="Heading5"/>
        <w:spacing w:line="276" w:lineRule="auto"/>
        <w:rPr>
          <w:rFonts w:ascii="Book Antiqua" w:hAnsi="Book Antiqua"/>
          <w:b w:val="0"/>
          <w:i w:val="0"/>
          <w:sz w:val="24"/>
          <w:szCs w:val="24"/>
        </w:rPr>
      </w:pPr>
      <w:r w:rsidRPr="00F61041">
        <w:rPr>
          <w:rFonts w:ascii="Book Antiqua" w:hAnsi="Book Antiqua"/>
          <w:b w:val="0"/>
          <w:i w:val="0"/>
          <w:sz w:val="24"/>
          <w:szCs w:val="24"/>
        </w:rPr>
        <w:t>Në këtë rast, mund të përmenden veçoritë kryesore të poshtëshënuara të instrumenteve ndërkombëtare/</w:t>
      </w:r>
      <w:proofErr w:type="spellStart"/>
      <w:r w:rsidRPr="00F61041">
        <w:rPr>
          <w:rFonts w:ascii="Book Antiqua" w:hAnsi="Book Antiqua"/>
          <w:b w:val="0"/>
          <w:i w:val="0"/>
          <w:sz w:val="24"/>
          <w:szCs w:val="24"/>
        </w:rPr>
        <w:t>supranacionale</w:t>
      </w:r>
      <w:proofErr w:type="spellEnd"/>
      <w:r w:rsidRPr="00F61041">
        <w:rPr>
          <w:rFonts w:ascii="Book Antiqua" w:hAnsi="Book Antiqua"/>
          <w:b w:val="0"/>
          <w:i w:val="0"/>
          <w:sz w:val="24"/>
          <w:szCs w:val="24"/>
        </w:rPr>
        <w:t xml:space="preserve"> në fushën e bashkëpunimit juridik ndërkombëtar, edhe pse akoma nuk janë në fuqi në Kosovë: </w:t>
      </w:r>
    </w:p>
    <w:p w:rsidR="00DC7791" w:rsidRPr="00F61041" w:rsidRDefault="00DC7791" w:rsidP="00F61041">
      <w:pPr>
        <w:pStyle w:val="Heading5"/>
        <w:spacing w:line="276" w:lineRule="auto"/>
        <w:ind w:left="630"/>
        <w:rPr>
          <w:rFonts w:ascii="Book Antiqua" w:hAnsi="Book Antiqua"/>
          <w:b w:val="0"/>
          <w:i w:val="0"/>
          <w:sz w:val="24"/>
          <w:szCs w:val="24"/>
        </w:rPr>
      </w:pPr>
      <w:r w:rsidRPr="00F61041">
        <w:rPr>
          <w:rFonts w:ascii="Book Antiqua" w:hAnsi="Book Antiqua"/>
          <w:b w:val="0"/>
          <w:i w:val="0"/>
          <w:sz w:val="24"/>
          <w:szCs w:val="24"/>
        </w:rPr>
        <w:t xml:space="preserve">(i) Konventa e Konferencës së Hagës për Shërbimin  mundëson përdorimin e kanaleve të bartjes, kur një dokument ligjor, ose </w:t>
      </w:r>
      <w:proofErr w:type="spellStart"/>
      <w:r w:rsidRPr="00F61041">
        <w:rPr>
          <w:rFonts w:ascii="Book Antiqua" w:hAnsi="Book Antiqua"/>
          <w:b w:val="0"/>
          <w:i w:val="0"/>
          <w:sz w:val="24"/>
          <w:szCs w:val="24"/>
        </w:rPr>
        <w:t>ekstraligjor</w:t>
      </w:r>
      <w:proofErr w:type="spellEnd"/>
      <w:r w:rsidRPr="00F61041">
        <w:rPr>
          <w:rFonts w:ascii="Book Antiqua" w:hAnsi="Book Antiqua"/>
          <w:b w:val="0"/>
          <w:i w:val="0"/>
          <w:sz w:val="24"/>
          <w:szCs w:val="24"/>
        </w:rPr>
        <w:t xml:space="preserve"> duhet të bartet nga një shtet palë i konventës tek një shtet tjetër palë për t’u kryer shërbimi në këtë të fundit. Konventa merret kryesisht me bartjen e dokumenteve; ajo nuk trajton rregulla thelbësore, e as nuk përbën rregulla të tilla, që kanë të bëjnë me procesin e vërtetë të shërbimit. Korniza e ofruar nga konventa është efikase dhe </w:t>
      </w:r>
      <w:proofErr w:type="spellStart"/>
      <w:r w:rsidRPr="00F61041">
        <w:rPr>
          <w:rFonts w:ascii="Book Antiqua" w:hAnsi="Book Antiqua"/>
          <w:b w:val="0"/>
          <w:i w:val="0"/>
          <w:sz w:val="24"/>
          <w:szCs w:val="24"/>
        </w:rPr>
        <w:t>efiçiente</w:t>
      </w:r>
      <w:proofErr w:type="spellEnd"/>
      <w:r w:rsidRPr="00F61041">
        <w:rPr>
          <w:rFonts w:ascii="Book Antiqua" w:hAnsi="Book Antiqua"/>
          <w:b w:val="0"/>
          <w:i w:val="0"/>
          <w:sz w:val="24"/>
          <w:szCs w:val="24"/>
        </w:rPr>
        <w:t xml:space="preserve">; të dhënat statistikore tregojnë se 66% e kërkesave përmbarohen brenda 2 muajve. </w:t>
      </w:r>
    </w:p>
    <w:p w:rsidR="00DC7791" w:rsidRPr="00F61041" w:rsidRDefault="00DC7791" w:rsidP="00F61041">
      <w:pPr>
        <w:pStyle w:val="Heading5"/>
        <w:spacing w:line="276" w:lineRule="auto"/>
        <w:ind w:left="630"/>
        <w:rPr>
          <w:rFonts w:ascii="Book Antiqua" w:hAnsi="Book Antiqua"/>
          <w:b w:val="0"/>
          <w:i w:val="0"/>
          <w:sz w:val="24"/>
          <w:szCs w:val="24"/>
        </w:rPr>
      </w:pPr>
      <w:r w:rsidRPr="00F61041">
        <w:rPr>
          <w:rFonts w:ascii="Book Antiqua" w:hAnsi="Book Antiqua"/>
          <w:b w:val="0"/>
          <w:i w:val="0"/>
          <w:sz w:val="24"/>
          <w:szCs w:val="24"/>
        </w:rPr>
        <w:lastRenderedPageBreak/>
        <w:t>(</w:t>
      </w:r>
      <w:proofErr w:type="spellStart"/>
      <w:r w:rsidRPr="00F61041">
        <w:rPr>
          <w:rFonts w:ascii="Book Antiqua" w:hAnsi="Book Antiqua"/>
          <w:b w:val="0"/>
          <w:i w:val="0"/>
          <w:sz w:val="24"/>
          <w:szCs w:val="24"/>
        </w:rPr>
        <w:t>ii</w:t>
      </w:r>
      <w:proofErr w:type="spellEnd"/>
      <w:r w:rsidRPr="00F61041">
        <w:rPr>
          <w:rFonts w:ascii="Book Antiqua" w:hAnsi="Book Antiqua"/>
          <w:b w:val="0"/>
          <w:i w:val="0"/>
          <w:sz w:val="24"/>
          <w:szCs w:val="24"/>
        </w:rPr>
        <w:t xml:space="preserve">) Konventa e Konferencës së Hagës për Prova  përcakton metodat e bashkëpunimit për marrjen e provave që kanë të bëjnë me çështjet civile ose tregtare jashtë vendit. Konventa, e cila vlen vetëm ndërmjet Shteteve Palë të Konventës, mundëson marrjen e provave (i) me anë të </w:t>
      </w:r>
      <w:proofErr w:type="spellStart"/>
      <w:r w:rsidRPr="00F61041">
        <w:rPr>
          <w:rFonts w:ascii="Book Antiqua" w:hAnsi="Book Antiqua"/>
          <w:b w:val="0"/>
          <w:i w:val="0"/>
          <w:sz w:val="24"/>
          <w:szCs w:val="24"/>
        </w:rPr>
        <w:t>leterëkërkesave</w:t>
      </w:r>
      <w:proofErr w:type="spellEnd"/>
      <w:r w:rsidRPr="00F61041">
        <w:rPr>
          <w:rFonts w:ascii="Book Antiqua" w:hAnsi="Book Antiqua"/>
          <w:b w:val="0"/>
          <w:i w:val="0"/>
          <w:sz w:val="24"/>
          <w:szCs w:val="24"/>
        </w:rPr>
        <w:t>, dhe (</w:t>
      </w:r>
      <w:proofErr w:type="spellStart"/>
      <w:r w:rsidRPr="00F61041">
        <w:rPr>
          <w:rFonts w:ascii="Book Antiqua" w:hAnsi="Book Antiqua"/>
          <w:b w:val="0"/>
          <w:i w:val="0"/>
          <w:sz w:val="24"/>
          <w:szCs w:val="24"/>
        </w:rPr>
        <w:t>ii</w:t>
      </w:r>
      <w:proofErr w:type="spellEnd"/>
      <w:r w:rsidRPr="00F61041">
        <w:rPr>
          <w:rFonts w:ascii="Book Antiqua" w:hAnsi="Book Antiqua"/>
          <w:b w:val="0"/>
          <w:i w:val="0"/>
          <w:sz w:val="24"/>
          <w:szCs w:val="24"/>
        </w:rPr>
        <w:t xml:space="preserve">) nga agjentët diplomatik ose konsullor dhe </w:t>
      </w:r>
      <w:proofErr w:type="spellStart"/>
      <w:r w:rsidRPr="00F61041">
        <w:rPr>
          <w:rFonts w:ascii="Book Antiqua" w:hAnsi="Book Antiqua"/>
          <w:b w:val="0"/>
          <w:i w:val="0"/>
          <w:sz w:val="24"/>
          <w:szCs w:val="24"/>
        </w:rPr>
        <w:t>komisionerët</w:t>
      </w:r>
      <w:proofErr w:type="spellEnd"/>
      <w:r w:rsidRPr="00F61041">
        <w:rPr>
          <w:rFonts w:ascii="Book Antiqua" w:hAnsi="Book Antiqua"/>
          <w:b w:val="0"/>
          <w:i w:val="0"/>
          <w:sz w:val="24"/>
          <w:szCs w:val="24"/>
        </w:rPr>
        <w:t xml:space="preserve">.  Konventa ofron mjetet efektive për tejkalimin e dallimeve ndërmjet sistemeve juridike kontinentale dhe atyre zakonore sa i përket marrjes së provave. </w:t>
      </w:r>
    </w:p>
    <w:p w:rsidR="00DC7791" w:rsidRPr="00F61041" w:rsidRDefault="00DC7791" w:rsidP="00F61041">
      <w:pPr>
        <w:pStyle w:val="Heading5"/>
        <w:spacing w:line="276" w:lineRule="auto"/>
        <w:ind w:left="630"/>
        <w:rPr>
          <w:rFonts w:ascii="Book Antiqua" w:hAnsi="Book Antiqua"/>
          <w:b w:val="0"/>
          <w:i w:val="0"/>
          <w:sz w:val="24"/>
          <w:szCs w:val="24"/>
        </w:rPr>
      </w:pPr>
      <w:r w:rsidRPr="00F61041">
        <w:rPr>
          <w:rFonts w:ascii="Book Antiqua" w:hAnsi="Book Antiqua"/>
          <w:b w:val="0"/>
          <w:i w:val="0"/>
          <w:sz w:val="24"/>
          <w:szCs w:val="24"/>
        </w:rPr>
        <w:t>(</w:t>
      </w:r>
      <w:proofErr w:type="spellStart"/>
      <w:r w:rsidRPr="00F61041">
        <w:rPr>
          <w:rFonts w:ascii="Book Antiqua" w:hAnsi="Book Antiqua"/>
          <w:b w:val="0"/>
          <w:i w:val="0"/>
          <w:sz w:val="24"/>
          <w:szCs w:val="24"/>
        </w:rPr>
        <w:t>iii</w:t>
      </w:r>
      <w:proofErr w:type="spellEnd"/>
      <w:r w:rsidRPr="00F61041">
        <w:rPr>
          <w:rFonts w:ascii="Book Antiqua" w:hAnsi="Book Antiqua"/>
          <w:b w:val="0"/>
          <w:i w:val="0"/>
          <w:sz w:val="24"/>
          <w:szCs w:val="24"/>
        </w:rPr>
        <w:t xml:space="preserve">) Rregullorja e Bashkimit Evropian (BE) për Shërbimin e Dokumenteve  kërkon të përmirësojë dhe shpejtojë bartjen e dokumenteve gjyqësore dhe </w:t>
      </w:r>
      <w:proofErr w:type="spellStart"/>
      <w:r w:rsidRPr="00F61041">
        <w:rPr>
          <w:rFonts w:ascii="Book Antiqua" w:hAnsi="Book Antiqua"/>
          <w:b w:val="0"/>
          <w:i w:val="0"/>
          <w:sz w:val="24"/>
          <w:szCs w:val="24"/>
        </w:rPr>
        <w:t>ekstragjyqësore</w:t>
      </w:r>
      <w:proofErr w:type="spellEnd"/>
      <w:r w:rsidRPr="00F61041">
        <w:rPr>
          <w:rFonts w:ascii="Book Antiqua" w:hAnsi="Book Antiqua"/>
          <w:b w:val="0"/>
          <w:i w:val="0"/>
          <w:sz w:val="24"/>
          <w:szCs w:val="24"/>
        </w:rPr>
        <w:t xml:space="preserve"> që kanë të bëjnë me çështjet civile ose tregtare për shërbim ndërmjet shteteve anëtare të BE-së.  Rregullorja vlen vetëm për të gjitha shtetet anëtare të BE-së. Rregullorja mundëson mënyra të ndryshme të bartjes dhe shërbimit të dokumenteve: bartjen përmes agjencive bartëse dhe pranuese, bartjen përmes kanaleve konsullore ose diplomatike, shërbimin me anë të postës ose shërbimin e drejtpërdrejtë. Agjencitë dërguese janë kompetente për bartjen e dokumenteve gjyqësore dhe </w:t>
      </w:r>
      <w:proofErr w:type="spellStart"/>
      <w:r w:rsidRPr="00F61041">
        <w:rPr>
          <w:rFonts w:ascii="Book Antiqua" w:hAnsi="Book Antiqua"/>
          <w:b w:val="0"/>
          <w:i w:val="0"/>
          <w:sz w:val="24"/>
          <w:szCs w:val="24"/>
        </w:rPr>
        <w:t>ekstragjyqësore</w:t>
      </w:r>
      <w:proofErr w:type="spellEnd"/>
      <w:r w:rsidRPr="00F61041">
        <w:rPr>
          <w:rFonts w:ascii="Book Antiqua" w:hAnsi="Book Antiqua"/>
          <w:b w:val="0"/>
          <w:i w:val="0"/>
          <w:sz w:val="24"/>
          <w:szCs w:val="24"/>
        </w:rPr>
        <w:t xml:space="preserve"> që duhet të dërgohen në një shtet tjetër anëtar. Agjencitë pranuese janë kompetente për pranimin e dokumenteve gjyqësore dhe </w:t>
      </w:r>
      <w:proofErr w:type="spellStart"/>
      <w:r w:rsidRPr="00F61041">
        <w:rPr>
          <w:rFonts w:ascii="Book Antiqua" w:hAnsi="Book Antiqua"/>
          <w:b w:val="0"/>
          <w:i w:val="0"/>
          <w:sz w:val="24"/>
          <w:szCs w:val="24"/>
        </w:rPr>
        <w:t>ekstragjyqësore</w:t>
      </w:r>
      <w:proofErr w:type="spellEnd"/>
      <w:r w:rsidRPr="00F61041">
        <w:rPr>
          <w:rFonts w:ascii="Book Antiqua" w:hAnsi="Book Antiqua"/>
          <w:b w:val="0"/>
          <w:i w:val="0"/>
          <w:sz w:val="24"/>
          <w:szCs w:val="24"/>
        </w:rPr>
        <w:t xml:space="preserve"> nga një shtet tjetër anëtar. Organi qendror është përgjegjës për ofrimin e informacioneve tek agjencitë bartëse dhe për të kërkuar zgjidhje për çdo vështirësi që mund të dal gjatë bartjes së dokumenteve për shërbim. Rregullorja mundëson shtatë forma. </w:t>
      </w:r>
    </w:p>
    <w:p w:rsidR="00DC7791" w:rsidRPr="00F61041" w:rsidRDefault="00DC7791" w:rsidP="00F61041">
      <w:pPr>
        <w:pStyle w:val="Heading5"/>
        <w:spacing w:line="276" w:lineRule="auto"/>
        <w:ind w:left="630"/>
        <w:rPr>
          <w:rFonts w:ascii="Book Antiqua" w:hAnsi="Book Antiqua"/>
          <w:b w:val="0"/>
          <w:i w:val="0"/>
          <w:sz w:val="24"/>
          <w:szCs w:val="24"/>
        </w:rPr>
      </w:pPr>
      <w:r w:rsidRPr="00F61041">
        <w:rPr>
          <w:rFonts w:ascii="Book Antiqua" w:hAnsi="Book Antiqua"/>
          <w:b w:val="0"/>
          <w:i w:val="0"/>
          <w:sz w:val="24"/>
          <w:szCs w:val="24"/>
        </w:rPr>
        <w:t>(</w:t>
      </w:r>
      <w:proofErr w:type="spellStart"/>
      <w:r w:rsidRPr="00F61041">
        <w:rPr>
          <w:rFonts w:ascii="Book Antiqua" w:hAnsi="Book Antiqua"/>
          <w:b w:val="0"/>
          <w:i w:val="0"/>
          <w:sz w:val="24"/>
          <w:szCs w:val="24"/>
        </w:rPr>
        <w:t>iv</w:t>
      </w:r>
      <w:proofErr w:type="spellEnd"/>
      <w:r w:rsidRPr="00F61041">
        <w:rPr>
          <w:rFonts w:ascii="Book Antiqua" w:hAnsi="Book Antiqua"/>
          <w:b w:val="0"/>
          <w:i w:val="0"/>
          <w:sz w:val="24"/>
          <w:szCs w:val="24"/>
        </w:rPr>
        <w:t xml:space="preserve">) Rregullorja e BE-së për Marrjen e Provave  kërkon të përmirësojë, thjeshtojë dhe shpejtojë bashkëpunimin ndërmjet gjykatave gjatë marrjes së provave. Rregullorja vlen ndërmjet të gjitha shteteve anëtare të Bashkimit Evropian, me përjashtim të Danimarkës. Rregullorja mundëson dy mënyra për marrjen e provave ndërmjet shteteve anëtare të BE-së: marrjen e provave përmes gjykatës që i kërkohet, dhe marrjes së drejtpërdrejta të provave nga gjykata kërkuese. Gjykata kërkuese është gjykata, para së cilës fillohet ose shqyrtohet procedura gjyqësore. Gjykata që i kërkohet është gjykata kompetente e një shteti tjetër anëtar të bëjë marrjen e provave.  Organi qendror është përgjegjës për dhënien e informacioneve dhe kërkimin e zgjidhjeve për çdo vështirësi, e cila mund të ngrihet sa i përket asaj kërkese. Rregullorja mundëson dhjetë forma. </w:t>
      </w:r>
    </w:p>
    <w:p w:rsidR="00DC7791" w:rsidRPr="00F61041" w:rsidRDefault="00DC7791" w:rsidP="00F61041">
      <w:pPr>
        <w:pStyle w:val="Heading5"/>
        <w:spacing w:line="276" w:lineRule="auto"/>
        <w:rPr>
          <w:rFonts w:ascii="Book Antiqua" w:hAnsi="Book Antiqua"/>
          <w:b w:val="0"/>
          <w:sz w:val="24"/>
          <w:szCs w:val="24"/>
        </w:rPr>
      </w:pPr>
      <w:r w:rsidRPr="00F61041">
        <w:rPr>
          <w:rFonts w:ascii="Book Antiqua" w:hAnsi="Book Antiqua"/>
          <w:b w:val="0"/>
          <w:sz w:val="24"/>
          <w:szCs w:val="24"/>
        </w:rPr>
        <w:t xml:space="preserve">Ligjet formale </w:t>
      </w:r>
    </w:p>
    <w:p w:rsidR="00DC7791" w:rsidRPr="00F61041" w:rsidRDefault="00DC7791" w:rsidP="00F61041">
      <w:pPr>
        <w:pStyle w:val="Heading5"/>
        <w:spacing w:line="276" w:lineRule="auto"/>
        <w:rPr>
          <w:rFonts w:ascii="Book Antiqua" w:hAnsi="Book Antiqua"/>
          <w:b w:val="0"/>
          <w:i w:val="0"/>
          <w:sz w:val="24"/>
          <w:szCs w:val="24"/>
        </w:rPr>
      </w:pPr>
      <w:r w:rsidRPr="00F61041">
        <w:rPr>
          <w:rFonts w:ascii="Book Antiqua" w:hAnsi="Book Antiqua"/>
          <w:b w:val="0"/>
          <w:i w:val="0"/>
          <w:sz w:val="24"/>
          <w:szCs w:val="24"/>
        </w:rPr>
        <w:t xml:space="preserve">Ligjet formale të Republikës së Kosovës sa i përket bashkëpunimit juridik ndërkombëtar përqendrohen kryesisht në dispozitat për njohjen dhe zbatimin e aktgjykimeve të huaja. </w:t>
      </w:r>
    </w:p>
    <w:p w:rsidR="00CC5AD1" w:rsidRDefault="00DC7791" w:rsidP="00F61041">
      <w:pPr>
        <w:pStyle w:val="Heading5"/>
        <w:spacing w:line="276" w:lineRule="auto"/>
        <w:ind w:left="630"/>
        <w:rPr>
          <w:rFonts w:ascii="Book Antiqua" w:hAnsi="Book Antiqua"/>
          <w:b w:val="0"/>
          <w:i w:val="0"/>
          <w:sz w:val="24"/>
          <w:szCs w:val="24"/>
        </w:rPr>
      </w:pPr>
      <w:r w:rsidRPr="00F61041">
        <w:rPr>
          <w:rFonts w:ascii="Book Antiqua" w:hAnsi="Book Antiqua"/>
          <w:b w:val="0"/>
          <w:i w:val="0"/>
          <w:sz w:val="24"/>
          <w:szCs w:val="24"/>
        </w:rPr>
        <w:t xml:space="preserve">(i) De lege </w:t>
      </w:r>
      <w:proofErr w:type="spellStart"/>
      <w:r w:rsidRPr="00F61041">
        <w:rPr>
          <w:rFonts w:ascii="Book Antiqua" w:hAnsi="Book Antiqua"/>
          <w:b w:val="0"/>
          <w:i w:val="0"/>
          <w:sz w:val="24"/>
          <w:szCs w:val="24"/>
        </w:rPr>
        <w:t>ferenda</w:t>
      </w:r>
      <w:proofErr w:type="spellEnd"/>
      <w:r w:rsidRPr="00F61041">
        <w:rPr>
          <w:rFonts w:ascii="Book Antiqua" w:hAnsi="Book Antiqua"/>
          <w:b w:val="0"/>
          <w:i w:val="0"/>
          <w:sz w:val="24"/>
          <w:szCs w:val="24"/>
        </w:rPr>
        <w:t xml:space="preserve">, Projektligji për të Drejtën Ndërkombëtare Private i Republikës së Kosovës (i 17 dhjetorit 2017) parashikon se në bazë të kushteve të neneve 159-173 të atij Projektligji, një aktgjykim i huaj do të jetë i ekuivalent me aktgjykimin e </w:t>
      </w:r>
      <w:r w:rsidRPr="00F61041">
        <w:rPr>
          <w:rFonts w:ascii="Book Antiqua" w:hAnsi="Book Antiqua"/>
          <w:b w:val="0"/>
          <w:i w:val="0"/>
          <w:sz w:val="24"/>
          <w:szCs w:val="24"/>
        </w:rPr>
        <w:lastRenderedPageBreak/>
        <w:t>një gjykate të Republikë së Kosovës dhe i krijon pasojat juridike në Republikën e Kosovës vetëm nëse njihet nga gjykata e Republikës së Kosovës.</w:t>
      </w:r>
    </w:p>
    <w:p w:rsidR="00DC7791" w:rsidRPr="00F61041" w:rsidRDefault="00DC7791" w:rsidP="00F61041">
      <w:pPr>
        <w:pStyle w:val="Heading5"/>
        <w:spacing w:line="276" w:lineRule="auto"/>
        <w:ind w:left="630"/>
        <w:rPr>
          <w:rFonts w:ascii="Book Antiqua" w:hAnsi="Book Antiqua"/>
          <w:b w:val="0"/>
          <w:i w:val="0"/>
          <w:sz w:val="24"/>
          <w:szCs w:val="24"/>
        </w:rPr>
      </w:pPr>
      <w:r w:rsidRPr="00F61041">
        <w:rPr>
          <w:rFonts w:ascii="Book Antiqua" w:hAnsi="Book Antiqua"/>
          <w:b w:val="0"/>
          <w:i w:val="0"/>
          <w:sz w:val="24"/>
          <w:szCs w:val="24"/>
        </w:rPr>
        <w:t>(</w:t>
      </w:r>
      <w:proofErr w:type="spellStart"/>
      <w:r w:rsidRPr="00F61041">
        <w:rPr>
          <w:rFonts w:ascii="Book Antiqua" w:hAnsi="Book Antiqua"/>
          <w:b w:val="0"/>
          <w:i w:val="0"/>
          <w:sz w:val="24"/>
          <w:szCs w:val="24"/>
        </w:rPr>
        <w:t>ii</w:t>
      </w:r>
      <w:proofErr w:type="spellEnd"/>
      <w:r w:rsidRPr="00F61041">
        <w:rPr>
          <w:rFonts w:ascii="Book Antiqua" w:hAnsi="Book Antiqua"/>
          <w:b w:val="0"/>
          <w:i w:val="0"/>
          <w:sz w:val="24"/>
          <w:szCs w:val="24"/>
        </w:rPr>
        <w:t xml:space="preserve">) De lege lata, sa i përket bashkëpunimit ndërkombëtar në çështjet civile, procedura në ligjet formale të Republikës së Kosovës përshkruhet vetëm kohë pas kohe: </w:t>
      </w:r>
    </w:p>
    <w:p w:rsidR="00DC7791" w:rsidRPr="00F61041" w:rsidRDefault="00DC7791" w:rsidP="00F61041">
      <w:pPr>
        <w:pStyle w:val="Heading5"/>
        <w:spacing w:line="276" w:lineRule="auto"/>
        <w:ind w:left="630"/>
        <w:rPr>
          <w:rFonts w:ascii="Book Antiqua" w:hAnsi="Book Antiqua"/>
          <w:b w:val="0"/>
          <w:i w:val="0"/>
          <w:sz w:val="24"/>
          <w:szCs w:val="24"/>
        </w:rPr>
      </w:pPr>
      <w:r w:rsidRPr="00F61041">
        <w:rPr>
          <w:rFonts w:ascii="Book Antiqua" w:hAnsi="Book Antiqua"/>
          <w:b w:val="0"/>
          <w:i w:val="0"/>
          <w:sz w:val="24"/>
          <w:szCs w:val="24"/>
        </w:rPr>
        <w:t xml:space="preserve">Në bazë të nenit 15, paragrafi 1.5 të Ligjit të Kosovës për Procedurën Përmbarimore (LKPP)  aktvendimet, aktet dhe memorandumet për ujditë gjyqësore të Gjykatave të huaja si dhe vendimet e Gjykatave të huaja të arbitrazhit dhe ujditë e arritura para Gjykatave të tilla në raste të arbitrazhit, të cilat janë pranuar për përmbarim brenda territorit të Republikës së Kosovës mund të konsiderohen dokumente të </w:t>
      </w:r>
      <w:proofErr w:type="spellStart"/>
      <w:r w:rsidRPr="00F61041">
        <w:rPr>
          <w:rFonts w:ascii="Book Antiqua" w:hAnsi="Book Antiqua"/>
          <w:b w:val="0"/>
          <w:i w:val="0"/>
          <w:sz w:val="24"/>
          <w:szCs w:val="24"/>
        </w:rPr>
        <w:t>përmbarueshme</w:t>
      </w:r>
      <w:proofErr w:type="spellEnd"/>
      <w:r w:rsidRPr="00F61041">
        <w:rPr>
          <w:rFonts w:ascii="Book Antiqua" w:hAnsi="Book Antiqua"/>
          <w:b w:val="0"/>
          <w:i w:val="0"/>
          <w:sz w:val="24"/>
          <w:szCs w:val="24"/>
        </w:rPr>
        <w:t xml:space="preserve"> në rast se dokumenti është pranuar për përmbarim;). Sa i përket LKPP duhet të përmendet se në bazë të paragrafit 1.8,  një vendim i </w:t>
      </w:r>
      <w:proofErr w:type="spellStart"/>
      <w:r w:rsidRPr="00F61041">
        <w:rPr>
          <w:rFonts w:ascii="Book Antiqua" w:hAnsi="Book Antiqua"/>
          <w:b w:val="0"/>
          <w:i w:val="0"/>
          <w:sz w:val="24"/>
          <w:szCs w:val="24"/>
        </w:rPr>
        <w:t>përmbarueshëm</w:t>
      </w:r>
      <w:proofErr w:type="spellEnd"/>
      <w:r w:rsidRPr="00F61041">
        <w:rPr>
          <w:rFonts w:ascii="Book Antiqua" w:hAnsi="Book Antiqua"/>
          <w:b w:val="0"/>
          <w:i w:val="0"/>
          <w:sz w:val="24"/>
          <w:szCs w:val="24"/>
        </w:rPr>
        <w:t xml:space="preserve"> që vërtetohet si Dokument Përmbarues Evropian duhet të njih</w:t>
      </w:r>
      <w:r w:rsidR="00A85B93" w:rsidRPr="00F61041">
        <w:rPr>
          <w:rFonts w:ascii="Book Antiqua" w:hAnsi="Book Antiqua"/>
          <w:b w:val="0"/>
          <w:i w:val="0"/>
          <w:sz w:val="24"/>
          <w:szCs w:val="24"/>
        </w:rPr>
        <w:t xml:space="preserve">et si dokument i </w:t>
      </w:r>
      <w:proofErr w:type="spellStart"/>
      <w:r w:rsidR="00A85B93" w:rsidRPr="00F61041">
        <w:rPr>
          <w:rFonts w:ascii="Book Antiqua" w:hAnsi="Book Antiqua"/>
          <w:b w:val="0"/>
          <w:i w:val="0"/>
          <w:sz w:val="24"/>
          <w:szCs w:val="24"/>
        </w:rPr>
        <w:t>përmbarueshëm</w:t>
      </w:r>
      <w:proofErr w:type="spellEnd"/>
      <w:r w:rsidR="00A85B93" w:rsidRPr="00F61041">
        <w:rPr>
          <w:rFonts w:ascii="Book Antiqua" w:hAnsi="Book Antiqua"/>
          <w:b w:val="0"/>
          <w:i w:val="0"/>
          <w:sz w:val="24"/>
          <w:szCs w:val="24"/>
        </w:rPr>
        <w:t>.</w:t>
      </w:r>
    </w:p>
    <w:p w:rsidR="00DC7791" w:rsidRPr="00F61041" w:rsidRDefault="00DC7791" w:rsidP="00A7742C">
      <w:pPr>
        <w:pStyle w:val="Heading5"/>
        <w:spacing w:line="276" w:lineRule="auto"/>
        <w:rPr>
          <w:rFonts w:ascii="Book Antiqua" w:hAnsi="Book Antiqua"/>
          <w:b w:val="0"/>
          <w:i w:val="0"/>
          <w:sz w:val="24"/>
          <w:szCs w:val="24"/>
        </w:rPr>
      </w:pPr>
      <w:r w:rsidRPr="00F61041">
        <w:rPr>
          <w:rFonts w:ascii="Book Antiqua" w:hAnsi="Book Antiqua"/>
          <w:b w:val="0"/>
          <w:i w:val="0"/>
          <w:sz w:val="24"/>
          <w:szCs w:val="24"/>
        </w:rPr>
        <w:t>Përveç kësaj, ka edhe ligje të tjera të Republikës së Kosovës që kanë të bëjnë me</w:t>
      </w:r>
      <w:r w:rsidR="00A7742C">
        <w:rPr>
          <w:rFonts w:ascii="Book Antiqua" w:hAnsi="Book Antiqua"/>
          <w:b w:val="0"/>
          <w:i w:val="0"/>
          <w:sz w:val="24"/>
          <w:szCs w:val="24"/>
        </w:rPr>
        <w:t xml:space="preserve"> ndihmën juridike të ndërsjellë në çështjet </w:t>
      </w:r>
      <w:r w:rsidRPr="00F61041">
        <w:rPr>
          <w:rFonts w:ascii="Book Antiqua" w:hAnsi="Book Antiqua"/>
          <w:b w:val="0"/>
          <w:i w:val="0"/>
          <w:sz w:val="24"/>
          <w:szCs w:val="24"/>
        </w:rPr>
        <w:t xml:space="preserve"> civile:</w:t>
      </w:r>
    </w:p>
    <w:p w:rsidR="00DC7791" w:rsidRPr="00F61041" w:rsidRDefault="00DC7791" w:rsidP="00A7742C">
      <w:pPr>
        <w:pStyle w:val="Heading5"/>
        <w:tabs>
          <w:tab w:val="left" w:pos="4958"/>
          <w:tab w:val="left" w:pos="6113"/>
        </w:tabs>
        <w:spacing w:line="276" w:lineRule="auto"/>
        <w:contextualSpacing/>
        <w:rPr>
          <w:rFonts w:ascii="Book Antiqua" w:hAnsi="Book Antiqua"/>
          <w:b w:val="0"/>
          <w:i w:val="0"/>
          <w:sz w:val="24"/>
          <w:szCs w:val="24"/>
        </w:rPr>
      </w:pPr>
    </w:p>
    <w:p w:rsidR="00B86869" w:rsidRDefault="00254724" w:rsidP="00C639B1">
      <w:pPr>
        <w:pStyle w:val="Heading5"/>
        <w:numPr>
          <w:ilvl w:val="0"/>
          <w:numId w:val="29"/>
        </w:numPr>
        <w:spacing w:before="120" w:after="120" w:line="276" w:lineRule="auto"/>
        <w:ind w:left="630" w:right="432"/>
        <w:rPr>
          <w:rFonts w:ascii="Book Antiqua" w:hAnsi="Book Antiqua"/>
          <w:b w:val="0"/>
          <w:i w:val="0"/>
          <w:sz w:val="24"/>
          <w:szCs w:val="24"/>
        </w:rPr>
      </w:pPr>
      <w:r>
        <w:rPr>
          <w:rFonts w:ascii="Book Antiqua" w:hAnsi="Book Antiqua"/>
          <w:b w:val="0"/>
          <w:i w:val="0"/>
          <w:sz w:val="24"/>
          <w:szCs w:val="24"/>
        </w:rPr>
        <w:t>Ligji</w:t>
      </w:r>
      <w:r w:rsidR="00C639B1" w:rsidRPr="00C639B1">
        <w:t xml:space="preserve"> </w:t>
      </w:r>
      <w:r w:rsidR="00C639B1" w:rsidRPr="00C639B1">
        <w:rPr>
          <w:rFonts w:ascii="Book Antiqua" w:hAnsi="Book Antiqua"/>
          <w:b w:val="0"/>
          <w:i w:val="0"/>
          <w:sz w:val="24"/>
          <w:szCs w:val="24"/>
        </w:rPr>
        <w:t>Nr. 03/L-006</w:t>
      </w:r>
      <w:r>
        <w:rPr>
          <w:rFonts w:ascii="Book Antiqua" w:hAnsi="Book Antiqua"/>
          <w:b w:val="0"/>
          <w:i w:val="0"/>
          <w:sz w:val="24"/>
          <w:szCs w:val="24"/>
        </w:rPr>
        <w:t xml:space="preserve"> për Procedurën </w:t>
      </w:r>
      <w:proofErr w:type="spellStart"/>
      <w:r>
        <w:rPr>
          <w:rFonts w:ascii="Book Antiqua" w:hAnsi="Book Antiqua"/>
          <w:b w:val="0"/>
          <w:i w:val="0"/>
          <w:sz w:val="24"/>
          <w:szCs w:val="24"/>
        </w:rPr>
        <w:t>Konte</w:t>
      </w:r>
      <w:r w:rsidR="00B86869" w:rsidRPr="00B86869">
        <w:rPr>
          <w:rFonts w:ascii="Book Antiqua" w:hAnsi="Book Antiqua"/>
          <w:b w:val="0"/>
          <w:i w:val="0"/>
          <w:sz w:val="24"/>
          <w:szCs w:val="24"/>
        </w:rPr>
        <w:t>stimore</w:t>
      </w:r>
      <w:proofErr w:type="spellEnd"/>
      <w:r w:rsidR="00457FDF">
        <w:rPr>
          <w:rFonts w:ascii="Book Antiqua" w:hAnsi="Book Antiqua"/>
          <w:b w:val="0"/>
          <w:i w:val="0"/>
          <w:sz w:val="24"/>
          <w:szCs w:val="24"/>
        </w:rPr>
        <w:t xml:space="preserve"> </w:t>
      </w:r>
      <w:r w:rsidR="00A7742C">
        <w:rPr>
          <w:rFonts w:ascii="Book Antiqua" w:hAnsi="Book Antiqua"/>
          <w:b w:val="0"/>
          <w:i w:val="0"/>
          <w:sz w:val="24"/>
          <w:szCs w:val="24"/>
        </w:rPr>
        <w:t xml:space="preserve">- përmban dispozita përmes së cilave përcaktohet detyrimi i organeve gjyqësore për t’i ofruar ndihmë organeve gjyqësore të huaja në lidhje me procedurat që zhvillohen pranë tyre, në bazë të marrëveshjeve bilaterale apo në kushte të reciprocitetit. LPK përcakton se cili ligj zbatohet gjatë ekzekutimit </w:t>
      </w:r>
      <w:r w:rsidR="00457FDF">
        <w:rPr>
          <w:rFonts w:ascii="Book Antiqua" w:hAnsi="Book Antiqua"/>
          <w:b w:val="0"/>
          <w:i w:val="0"/>
          <w:sz w:val="24"/>
          <w:szCs w:val="24"/>
        </w:rPr>
        <w:t xml:space="preserve">të </w:t>
      </w:r>
      <w:r w:rsidR="00C639B1">
        <w:rPr>
          <w:rFonts w:ascii="Book Antiqua" w:hAnsi="Book Antiqua"/>
          <w:b w:val="0"/>
          <w:i w:val="0"/>
          <w:sz w:val="24"/>
          <w:szCs w:val="24"/>
        </w:rPr>
        <w:t xml:space="preserve">kërkesave. </w:t>
      </w:r>
      <w:proofErr w:type="spellStart"/>
      <w:r w:rsidR="00457FDF">
        <w:rPr>
          <w:rFonts w:ascii="Book Antiqua" w:hAnsi="Book Antiqua"/>
          <w:b w:val="0"/>
          <w:i w:val="0"/>
          <w:sz w:val="24"/>
          <w:szCs w:val="24"/>
        </w:rPr>
        <w:t>Poashtu</w:t>
      </w:r>
      <w:proofErr w:type="spellEnd"/>
      <w:r w:rsidR="00457FDF">
        <w:rPr>
          <w:rFonts w:ascii="Book Antiqua" w:hAnsi="Book Antiqua"/>
          <w:b w:val="0"/>
          <w:i w:val="0"/>
          <w:sz w:val="24"/>
          <w:szCs w:val="24"/>
        </w:rPr>
        <w:t xml:space="preserve"> parashihen kushte formale </w:t>
      </w:r>
      <w:r w:rsidR="004A68A8">
        <w:rPr>
          <w:rFonts w:ascii="Book Antiqua" w:hAnsi="Book Antiqua"/>
          <w:b w:val="0"/>
          <w:i w:val="0"/>
          <w:sz w:val="24"/>
          <w:szCs w:val="24"/>
        </w:rPr>
        <w:t xml:space="preserve">për </w:t>
      </w:r>
      <w:proofErr w:type="spellStart"/>
      <w:r w:rsidR="004A68A8">
        <w:rPr>
          <w:rFonts w:ascii="Book Antiqua" w:hAnsi="Book Antiqua"/>
          <w:b w:val="0"/>
          <w:i w:val="0"/>
          <w:sz w:val="24"/>
          <w:szCs w:val="24"/>
        </w:rPr>
        <w:t>pranueshmërinë</w:t>
      </w:r>
      <w:proofErr w:type="spellEnd"/>
      <w:r w:rsidR="004A68A8">
        <w:rPr>
          <w:rFonts w:ascii="Book Antiqua" w:hAnsi="Book Antiqua"/>
          <w:b w:val="0"/>
          <w:i w:val="0"/>
          <w:sz w:val="24"/>
          <w:szCs w:val="24"/>
        </w:rPr>
        <w:t xml:space="preserve"> e kërkesave të pranuara nga jashtë. </w:t>
      </w:r>
    </w:p>
    <w:p w:rsidR="00A7742C" w:rsidRPr="00A7742C" w:rsidRDefault="00A7742C" w:rsidP="00A7742C">
      <w:pPr>
        <w:contextualSpacing/>
      </w:pPr>
    </w:p>
    <w:p w:rsidR="00DC7791" w:rsidRPr="00C639B1" w:rsidRDefault="00C639B1" w:rsidP="00C639B1">
      <w:pPr>
        <w:pStyle w:val="Heading5"/>
        <w:numPr>
          <w:ilvl w:val="0"/>
          <w:numId w:val="29"/>
        </w:numPr>
        <w:spacing w:before="120" w:after="120" w:line="276" w:lineRule="auto"/>
        <w:ind w:left="630" w:right="432"/>
        <w:rPr>
          <w:rFonts w:ascii="Book Antiqua" w:hAnsi="Book Antiqua"/>
          <w:b w:val="0"/>
          <w:i w:val="0"/>
          <w:sz w:val="24"/>
          <w:szCs w:val="24"/>
        </w:rPr>
      </w:pPr>
      <w:r w:rsidRPr="00C639B1">
        <w:rPr>
          <w:rFonts w:ascii="Book Antiqua" w:hAnsi="Book Antiqua"/>
          <w:b w:val="0"/>
          <w:i w:val="0"/>
          <w:sz w:val="24"/>
          <w:szCs w:val="24"/>
        </w:rPr>
        <w:t xml:space="preserve">Ligji Nr. 05/L-083 </w:t>
      </w:r>
      <w:r>
        <w:rPr>
          <w:rFonts w:ascii="Book Antiqua" w:hAnsi="Book Antiqua"/>
          <w:b w:val="0"/>
          <w:i w:val="0"/>
          <w:sz w:val="24"/>
          <w:szCs w:val="24"/>
        </w:rPr>
        <w:t>p</w:t>
      </w:r>
      <w:r w:rsidRPr="00C639B1">
        <w:rPr>
          <w:rFonts w:ascii="Book Antiqua" w:hAnsi="Book Antiqua"/>
          <w:b w:val="0"/>
          <w:i w:val="0"/>
          <w:sz w:val="24"/>
          <w:szCs w:val="24"/>
        </w:rPr>
        <w:t>ër Falimentimin</w:t>
      </w:r>
      <w:r>
        <w:t xml:space="preserve"> </w:t>
      </w:r>
      <w:r>
        <w:rPr>
          <w:rFonts w:ascii="Book Antiqua" w:hAnsi="Book Antiqua"/>
          <w:b w:val="0"/>
          <w:i w:val="0"/>
          <w:sz w:val="24"/>
          <w:szCs w:val="24"/>
        </w:rPr>
        <w:t xml:space="preserve">- ky Ligj rregullon </w:t>
      </w:r>
      <w:r w:rsidRPr="00C639B1">
        <w:rPr>
          <w:rFonts w:ascii="Book Antiqua" w:hAnsi="Book Antiqua"/>
          <w:b w:val="0"/>
          <w:i w:val="0"/>
          <w:sz w:val="24"/>
          <w:szCs w:val="24"/>
        </w:rPr>
        <w:t xml:space="preserve">falimentimin me element ndërkombëtar. Përmban dispozita për ofrimin e ndihmës lidhur me procedurën e huaj </w:t>
      </w:r>
      <w:proofErr w:type="spellStart"/>
      <w:r w:rsidRPr="00C639B1">
        <w:rPr>
          <w:rFonts w:ascii="Book Antiqua" w:hAnsi="Book Antiqua"/>
          <w:b w:val="0"/>
          <w:i w:val="0"/>
          <w:sz w:val="24"/>
          <w:szCs w:val="24"/>
        </w:rPr>
        <w:t>falimentuese</w:t>
      </w:r>
      <w:proofErr w:type="spellEnd"/>
      <w:r w:rsidRPr="00C639B1">
        <w:rPr>
          <w:rFonts w:ascii="Book Antiqua" w:hAnsi="Book Antiqua"/>
          <w:b w:val="0"/>
          <w:i w:val="0"/>
          <w:sz w:val="24"/>
          <w:szCs w:val="24"/>
        </w:rPr>
        <w:t xml:space="preserve"> si dhe për njohjen e procedurës së huaj duke përfshirë rregullim e kërkesës për njohje të procedurës së huaj, </w:t>
      </w:r>
      <w:proofErr w:type="spellStart"/>
      <w:r w:rsidRPr="00C639B1">
        <w:rPr>
          <w:rFonts w:ascii="Book Antiqua" w:hAnsi="Book Antiqua"/>
          <w:b w:val="0"/>
          <w:i w:val="0"/>
          <w:sz w:val="24"/>
          <w:szCs w:val="24"/>
        </w:rPr>
        <w:t>Prezumimet</w:t>
      </w:r>
      <w:proofErr w:type="spellEnd"/>
      <w:r w:rsidRPr="00C639B1">
        <w:rPr>
          <w:rFonts w:ascii="Book Antiqua" w:hAnsi="Book Antiqua"/>
          <w:b w:val="0"/>
          <w:i w:val="0"/>
          <w:sz w:val="24"/>
          <w:szCs w:val="24"/>
        </w:rPr>
        <w:t xml:space="preserve"> në lidhje me njohjen e procedurë së huaj, vendosjen për njohje të procedurës së huaj, masat e përkohshme, efektet e njohjes së procedurës së huaj kryesore etj. </w:t>
      </w:r>
    </w:p>
    <w:p w:rsidR="00C639B1" w:rsidRPr="00C639B1" w:rsidRDefault="00A5278F" w:rsidP="00A5278F">
      <w:pPr>
        <w:tabs>
          <w:tab w:val="left" w:pos="4075"/>
        </w:tabs>
      </w:pPr>
      <w:r>
        <w:tab/>
      </w:r>
    </w:p>
    <w:p w:rsidR="00DC7791" w:rsidRPr="00F61041" w:rsidRDefault="00DC7791" w:rsidP="00A5278F">
      <w:pPr>
        <w:pStyle w:val="Heading5"/>
        <w:numPr>
          <w:ilvl w:val="0"/>
          <w:numId w:val="29"/>
        </w:numPr>
        <w:spacing w:before="120" w:after="120" w:line="276" w:lineRule="auto"/>
        <w:ind w:left="630" w:right="432"/>
        <w:rPr>
          <w:rFonts w:ascii="Book Antiqua" w:hAnsi="Book Antiqua"/>
          <w:b w:val="0"/>
          <w:i w:val="0"/>
          <w:sz w:val="24"/>
          <w:szCs w:val="24"/>
        </w:rPr>
      </w:pPr>
      <w:r w:rsidRPr="00F61041">
        <w:rPr>
          <w:rFonts w:ascii="Book Antiqua" w:hAnsi="Book Antiqua"/>
          <w:b w:val="0"/>
          <w:i w:val="0"/>
          <w:sz w:val="24"/>
          <w:szCs w:val="24"/>
        </w:rPr>
        <w:t>Ligji</w:t>
      </w:r>
      <w:r w:rsidR="00A5278F" w:rsidRPr="00A5278F">
        <w:rPr>
          <w:rFonts w:ascii="Book Antiqua" w:hAnsi="Book Antiqua"/>
          <w:b w:val="0"/>
          <w:i w:val="0"/>
          <w:sz w:val="24"/>
          <w:szCs w:val="24"/>
        </w:rPr>
        <w:t xml:space="preserve"> NR. 02/L-75 </w:t>
      </w:r>
      <w:r w:rsidRPr="00F61041">
        <w:rPr>
          <w:rFonts w:ascii="Book Antiqua" w:hAnsi="Book Antiqua"/>
          <w:b w:val="0"/>
          <w:i w:val="0"/>
          <w:sz w:val="24"/>
          <w:szCs w:val="24"/>
        </w:rPr>
        <w:t>për Arbitrazhin</w:t>
      </w:r>
      <w:r w:rsidR="00A5278F">
        <w:rPr>
          <w:rFonts w:ascii="Book Antiqua" w:hAnsi="Book Antiqua"/>
          <w:b w:val="0"/>
          <w:i w:val="0"/>
          <w:sz w:val="24"/>
          <w:szCs w:val="24"/>
        </w:rPr>
        <w:t>- përcakton të drejtën kompetente që zbatohet tek rastet e arbitrazhit me element ndërkombëtar dhe rregullon njohjen dhe ekzekutimin e vendimeve të arbitrazhit të huaj, duke përcaktuar formën e kërkesës, Gjykatën Kompetente për njohje dhe ekzekutim, si dhe rastet kur refuzohet njohja dhe ekzekutimi i vendimit të arbitrazhit të huaj.</w:t>
      </w:r>
    </w:p>
    <w:p w:rsidR="00185B3E" w:rsidRDefault="00185B3E" w:rsidP="00185B3E">
      <w:pPr>
        <w:pStyle w:val="Heading5"/>
        <w:numPr>
          <w:ilvl w:val="0"/>
          <w:numId w:val="29"/>
        </w:numPr>
        <w:spacing w:before="120" w:after="120" w:line="276" w:lineRule="auto"/>
        <w:ind w:left="720" w:right="432"/>
        <w:mirrorIndents/>
        <w:rPr>
          <w:rFonts w:ascii="Book Antiqua" w:hAnsi="Book Antiqua"/>
          <w:b w:val="0"/>
          <w:i w:val="0"/>
          <w:sz w:val="24"/>
          <w:szCs w:val="24"/>
        </w:rPr>
      </w:pPr>
      <w:r w:rsidRPr="00185B3E">
        <w:rPr>
          <w:rFonts w:ascii="Book Antiqua" w:hAnsi="Book Antiqua"/>
          <w:b w:val="0"/>
          <w:i w:val="0"/>
          <w:sz w:val="24"/>
          <w:szCs w:val="24"/>
        </w:rPr>
        <w:lastRenderedPageBreak/>
        <w:t>Ligji</w:t>
      </w:r>
      <w:r w:rsidR="0027220E" w:rsidRPr="00185B3E">
        <w:rPr>
          <w:rFonts w:ascii="Book Antiqua" w:hAnsi="Book Antiqua"/>
          <w:b w:val="0"/>
          <w:i w:val="0"/>
          <w:sz w:val="24"/>
          <w:szCs w:val="24"/>
        </w:rPr>
        <w:t xml:space="preserve"> Nr. 03/L-199</w:t>
      </w:r>
      <w:r w:rsidRPr="00185B3E">
        <w:rPr>
          <w:rFonts w:ascii="Book Antiqua" w:hAnsi="Book Antiqua"/>
          <w:b w:val="0"/>
          <w:i w:val="0"/>
          <w:sz w:val="24"/>
          <w:szCs w:val="24"/>
        </w:rPr>
        <w:t xml:space="preserve"> për Gjykatat - përcakton kompetencën e Gjykatave Themelore për të dhënë ndihmë juridike ndërkombëtare dhe për të</w:t>
      </w:r>
      <w:r>
        <w:rPr>
          <w:rFonts w:ascii="Book Antiqua" w:hAnsi="Book Antiqua"/>
          <w:b w:val="0"/>
          <w:i w:val="0"/>
          <w:sz w:val="24"/>
          <w:szCs w:val="24"/>
        </w:rPr>
        <w:t xml:space="preserve"> </w:t>
      </w:r>
      <w:r w:rsidRPr="00185B3E">
        <w:rPr>
          <w:rFonts w:ascii="Book Antiqua" w:hAnsi="Book Antiqua"/>
          <w:b w:val="0"/>
          <w:i w:val="0"/>
          <w:sz w:val="24"/>
          <w:szCs w:val="24"/>
        </w:rPr>
        <w:t>vendosur për pranimin e vendimeve të gjykatave të huaja</w:t>
      </w:r>
      <w:r>
        <w:rPr>
          <w:rFonts w:ascii="Book Antiqua" w:hAnsi="Book Antiqua"/>
          <w:b w:val="0"/>
          <w:i w:val="0"/>
          <w:sz w:val="24"/>
          <w:szCs w:val="24"/>
        </w:rPr>
        <w:t>.</w:t>
      </w:r>
    </w:p>
    <w:p w:rsidR="00774C9D" w:rsidRDefault="00774C9D" w:rsidP="00F61041">
      <w:pPr>
        <w:pStyle w:val="Heading5"/>
        <w:spacing w:line="276" w:lineRule="auto"/>
        <w:rPr>
          <w:rFonts w:ascii="Book Antiqua" w:hAnsi="Book Antiqua"/>
          <w:b w:val="0"/>
          <w:sz w:val="24"/>
          <w:szCs w:val="24"/>
        </w:rPr>
      </w:pPr>
    </w:p>
    <w:p w:rsidR="00DC7791" w:rsidRPr="00F61041" w:rsidRDefault="00DC7791" w:rsidP="00F61041">
      <w:pPr>
        <w:pStyle w:val="Heading5"/>
        <w:spacing w:line="276" w:lineRule="auto"/>
        <w:rPr>
          <w:rFonts w:ascii="Book Antiqua" w:hAnsi="Book Antiqua"/>
          <w:b w:val="0"/>
          <w:sz w:val="24"/>
          <w:szCs w:val="24"/>
        </w:rPr>
      </w:pPr>
      <w:r w:rsidRPr="00F61041">
        <w:rPr>
          <w:rFonts w:ascii="Book Antiqua" w:hAnsi="Book Antiqua"/>
          <w:b w:val="0"/>
          <w:sz w:val="24"/>
          <w:szCs w:val="24"/>
        </w:rPr>
        <w:t xml:space="preserve">Aktet nënligjore </w:t>
      </w:r>
    </w:p>
    <w:p w:rsidR="00DC7791" w:rsidRDefault="00DC7791" w:rsidP="00F61041">
      <w:pPr>
        <w:pStyle w:val="Heading5"/>
        <w:spacing w:line="276" w:lineRule="auto"/>
        <w:rPr>
          <w:rFonts w:ascii="Book Antiqua" w:hAnsi="Book Antiqua"/>
          <w:b w:val="0"/>
          <w:i w:val="0"/>
          <w:sz w:val="24"/>
          <w:szCs w:val="24"/>
        </w:rPr>
      </w:pPr>
      <w:r w:rsidRPr="00F61041">
        <w:rPr>
          <w:rFonts w:ascii="Book Antiqua" w:hAnsi="Book Antiqua"/>
          <w:b w:val="0"/>
          <w:i w:val="0"/>
          <w:sz w:val="24"/>
          <w:szCs w:val="24"/>
        </w:rPr>
        <w:t xml:space="preserve">Procedura për ndihmën ndërkombëtare </w:t>
      </w:r>
      <w:r w:rsidR="00774C9D">
        <w:rPr>
          <w:rFonts w:ascii="Book Antiqua" w:hAnsi="Book Antiqua"/>
          <w:b w:val="0"/>
          <w:i w:val="0"/>
          <w:sz w:val="24"/>
          <w:szCs w:val="24"/>
        </w:rPr>
        <w:t>rregullohet</w:t>
      </w:r>
      <w:r w:rsidRPr="00F61041">
        <w:rPr>
          <w:rFonts w:ascii="Book Antiqua" w:hAnsi="Book Antiqua"/>
          <w:b w:val="0"/>
          <w:i w:val="0"/>
          <w:sz w:val="24"/>
          <w:szCs w:val="24"/>
        </w:rPr>
        <w:t xml:space="preserve"> kryesisht në një udhëzim administrativ të Ministrisë së Drejtësisë të vitit 2009, si legjislacion sekondar: Udhëzimi Administrativ për Procedurën e Ndihmës Juridike Ndërkombëtare në Çështjet Penale dhe Civile (UA).  Neni 1 i U</w:t>
      </w:r>
      <w:r w:rsidR="00774C9D">
        <w:rPr>
          <w:rFonts w:ascii="Book Antiqua" w:hAnsi="Book Antiqua"/>
          <w:b w:val="0"/>
          <w:i w:val="0"/>
          <w:sz w:val="24"/>
          <w:szCs w:val="24"/>
        </w:rPr>
        <w:t xml:space="preserve">dhëzimit </w:t>
      </w:r>
      <w:r w:rsidRPr="00F61041">
        <w:rPr>
          <w:rFonts w:ascii="Book Antiqua" w:hAnsi="Book Antiqua"/>
          <w:b w:val="0"/>
          <w:i w:val="0"/>
          <w:sz w:val="24"/>
          <w:szCs w:val="24"/>
        </w:rPr>
        <w:t>A</w:t>
      </w:r>
      <w:r w:rsidR="00774C9D">
        <w:rPr>
          <w:rFonts w:ascii="Book Antiqua" w:hAnsi="Book Antiqua"/>
          <w:b w:val="0"/>
          <w:i w:val="0"/>
          <w:sz w:val="24"/>
          <w:szCs w:val="24"/>
        </w:rPr>
        <w:t xml:space="preserve">dministrativ </w:t>
      </w:r>
      <w:r w:rsidRPr="00F61041">
        <w:rPr>
          <w:rFonts w:ascii="Book Antiqua" w:hAnsi="Book Antiqua"/>
          <w:b w:val="0"/>
          <w:i w:val="0"/>
          <w:sz w:val="24"/>
          <w:szCs w:val="24"/>
        </w:rPr>
        <w:t xml:space="preserve">e bënë të qartë se është instrumenti kryesor i cili “përcakton procedurat për ndihmën juridike ndërkombëtare (NJDNJN) për çështjet civile....”. Gjithashtu, </w:t>
      </w:r>
      <w:r w:rsidR="00774C9D">
        <w:rPr>
          <w:rFonts w:ascii="Book Antiqua" w:hAnsi="Book Antiqua"/>
          <w:b w:val="0"/>
          <w:i w:val="0"/>
          <w:sz w:val="24"/>
          <w:szCs w:val="24"/>
        </w:rPr>
        <w:t>ky Udhëzim</w:t>
      </w:r>
      <w:r w:rsidRPr="00F61041">
        <w:rPr>
          <w:rFonts w:ascii="Book Antiqua" w:hAnsi="Book Antiqua"/>
          <w:b w:val="0"/>
          <w:i w:val="0"/>
          <w:sz w:val="24"/>
          <w:szCs w:val="24"/>
        </w:rPr>
        <w:t xml:space="preserve"> ofron udhëzime si për “NJND-të që i drejtohen shteteve të huaja” nga Republika e Kosovës ashtu edhe NJDNJN-të të cilat “pranohen nga Republika e Kosovës prej shteteve të huaja”. </w:t>
      </w:r>
    </w:p>
    <w:p w:rsidR="00A161FC" w:rsidRPr="00F61041" w:rsidRDefault="00A161FC" w:rsidP="00F61041">
      <w:pPr>
        <w:spacing w:line="276" w:lineRule="auto"/>
        <w:rPr>
          <w:rFonts w:ascii="Book Antiqua" w:hAnsi="Book Antiqua"/>
          <w:sz w:val="24"/>
          <w:szCs w:val="24"/>
        </w:rPr>
      </w:pPr>
    </w:p>
    <w:p w:rsidR="00A161FC" w:rsidRPr="00F61041" w:rsidRDefault="00A161FC" w:rsidP="00F61041">
      <w:pPr>
        <w:spacing w:line="276" w:lineRule="auto"/>
        <w:rPr>
          <w:rFonts w:ascii="Book Antiqua" w:hAnsi="Book Antiqua"/>
          <w:i/>
          <w:sz w:val="24"/>
          <w:szCs w:val="24"/>
        </w:rPr>
      </w:pPr>
      <w:r w:rsidRPr="00F61041">
        <w:rPr>
          <w:rFonts w:ascii="Book Antiqua" w:hAnsi="Book Antiqua"/>
          <w:i/>
          <w:sz w:val="24"/>
          <w:szCs w:val="24"/>
        </w:rPr>
        <w:t>Krahasimi me shtetet tjera</w:t>
      </w:r>
    </w:p>
    <w:p w:rsidR="00A161FC" w:rsidRPr="00F61041" w:rsidRDefault="00A161FC" w:rsidP="00F61041">
      <w:pPr>
        <w:spacing w:line="276" w:lineRule="auto"/>
        <w:jc w:val="both"/>
        <w:rPr>
          <w:rFonts w:ascii="Book Antiqua" w:hAnsi="Book Antiqua"/>
          <w:sz w:val="24"/>
          <w:szCs w:val="24"/>
        </w:rPr>
      </w:pPr>
      <w:r w:rsidRPr="00F61041">
        <w:rPr>
          <w:rFonts w:ascii="Book Antiqua" w:hAnsi="Book Antiqua"/>
          <w:sz w:val="24"/>
          <w:szCs w:val="24"/>
        </w:rPr>
        <w:t xml:space="preserve">Republika e Kosovës paraqet rast të veçantë dhe ndoshta unik në rajon dhe më gjerë sa i përket bashkëpunimit juridik ndërkombëtar në çështjet civile. Kjo për shkak se </w:t>
      </w:r>
      <w:r w:rsidR="00CD724C" w:rsidRPr="00F61041">
        <w:rPr>
          <w:rFonts w:ascii="Book Antiqua" w:hAnsi="Book Antiqua"/>
          <w:sz w:val="24"/>
          <w:szCs w:val="24"/>
        </w:rPr>
        <w:t>siç</w:t>
      </w:r>
      <w:r w:rsidRPr="00F61041">
        <w:rPr>
          <w:rFonts w:ascii="Book Antiqua" w:hAnsi="Book Antiqua"/>
          <w:sz w:val="24"/>
          <w:szCs w:val="24"/>
        </w:rPr>
        <w:t xml:space="preserve"> është theksuar më lartë, Republika e Kosovës </w:t>
      </w:r>
      <w:r w:rsidR="00C07FCF" w:rsidRPr="00F61041">
        <w:rPr>
          <w:rFonts w:ascii="Book Antiqua" w:hAnsi="Book Antiqua"/>
          <w:sz w:val="24"/>
          <w:szCs w:val="24"/>
        </w:rPr>
        <w:t xml:space="preserve">si shtet i ri dhe për shkak të statusit politik ende </w:t>
      </w:r>
      <w:r w:rsidRPr="00F61041">
        <w:rPr>
          <w:rFonts w:ascii="Book Antiqua" w:hAnsi="Book Antiqua"/>
          <w:sz w:val="24"/>
          <w:szCs w:val="24"/>
        </w:rPr>
        <w:t xml:space="preserve">nuk është anëtare e shumë Organizatave Ndërkombëtare dhe rrjedhimisht </w:t>
      </w:r>
      <w:r w:rsidR="00C07FCF" w:rsidRPr="00F61041">
        <w:rPr>
          <w:rFonts w:ascii="Book Antiqua" w:hAnsi="Book Antiqua"/>
          <w:sz w:val="24"/>
          <w:szCs w:val="24"/>
        </w:rPr>
        <w:t>instrumenteve ligjore që e rregullojnë këtë fushë.</w:t>
      </w:r>
    </w:p>
    <w:p w:rsidR="00C07FCF" w:rsidRPr="00F61041" w:rsidRDefault="00C07FCF" w:rsidP="00F61041">
      <w:pPr>
        <w:spacing w:line="276" w:lineRule="auto"/>
        <w:jc w:val="both"/>
        <w:rPr>
          <w:rFonts w:ascii="Book Antiqua" w:hAnsi="Book Antiqua"/>
          <w:sz w:val="24"/>
          <w:szCs w:val="24"/>
        </w:rPr>
      </w:pPr>
      <w:r w:rsidRPr="00F61041">
        <w:rPr>
          <w:rFonts w:ascii="Book Antiqua" w:hAnsi="Book Antiqua"/>
          <w:sz w:val="24"/>
          <w:szCs w:val="24"/>
        </w:rPr>
        <w:t>Për dallim, shumica (të gjitha) shtetet e rajonit dhe ato evropiane janë anëtare të Konventave të Konferencës së Hagës dhe akteve të tjera ndërkombëtare që e rregullojnë këtë fushë.</w:t>
      </w:r>
      <w:r w:rsidR="00985139">
        <w:rPr>
          <w:rFonts w:ascii="Book Antiqua" w:hAnsi="Book Antiqua"/>
          <w:sz w:val="24"/>
          <w:szCs w:val="24"/>
        </w:rPr>
        <w:t xml:space="preserve"> Andaj, praktikat e shteteve tjera të </w:t>
      </w:r>
      <w:proofErr w:type="spellStart"/>
      <w:r w:rsidR="00985139">
        <w:rPr>
          <w:rFonts w:ascii="Book Antiqua" w:hAnsi="Book Antiqua"/>
          <w:sz w:val="24"/>
          <w:szCs w:val="24"/>
        </w:rPr>
        <w:t>elaboruara</w:t>
      </w:r>
      <w:proofErr w:type="spellEnd"/>
      <w:r w:rsidR="00985139">
        <w:rPr>
          <w:rFonts w:ascii="Book Antiqua" w:hAnsi="Book Antiqua"/>
          <w:sz w:val="24"/>
          <w:szCs w:val="24"/>
        </w:rPr>
        <w:t xml:space="preserve"> më poshtë nuk mund të zbatohen </w:t>
      </w:r>
      <w:proofErr w:type="spellStart"/>
      <w:r w:rsidR="00985139">
        <w:rPr>
          <w:rFonts w:ascii="Book Antiqua" w:hAnsi="Book Antiqua"/>
          <w:sz w:val="24"/>
          <w:szCs w:val="24"/>
        </w:rPr>
        <w:t>përshtatshmërisht</w:t>
      </w:r>
      <w:proofErr w:type="spellEnd"/>
      <w:r w:rsidR="00985139">
        <w:rPr>
          <w:rFonts w:ascii="Book Antiqua" w:hAnsi="Book Antiqua"/>
          <w:sz w:val="24"/>
          <w:szCs w:val="24"/>
        </w:rPr>
        <w:t xml:space="preserve"> në Republikën e Kosovës.</w:t>
      </w:r>
      <w:r w:rsidR="00A7226B">
        <w:rPr>
          <w:rFonts w:ascii="Book Antiqua" w:hAnsi="Book Antiqua"/>
          <w:sz w:val="24"/>
          <w:szCs w:val="24"/>
        </w:rPr>
        <w:tab/>
      </w:r>
    </w:p>
    <w:p w:rsidR="00C07FCF" w:rsidRPr="00F61041" w:rsidRDefault="00C07FCF" w:rsidP="00F61041">
      <w:pPr>
        <w:spacing w:line="276" w:lineRule="auto"/>
        <w:jc w:val="both"/>
        <w:rPr>
          <w:rFonts w:ascii="Book Antiqua" w:hAnsi="Book Antiqua"/>
          <w:sz w:val="24"/>
          <w:szCs w:val="24"/>
        </w:rPr>
      </w:pPr>
      <w:r w:rsidRPr="00F61041">
        <w:rPr>
          <w:rFonts w:ascii="Book Antiqua" w:hAnsi="Book Antiqua"/>
          <w:sz w:val="24"/>
          <w:szCs w:val="24"/>
        </w:rPr>
        <w:t>Për qëllim të kësaj analize, Ministria e Drejtësisë ka realizuar një hulumtim të rregullimit të bashkëpunimit juridik ndërkombëtar në vendet e rajonit:</w:t>
      </w:r>
    </w:p>
    <w:p w:rsidR="00C90072" w:rsidRPr="00F61041" w:rsidRDefault="00C07FCF" w:rsidP="00F61041">
      <w:pPr>
        <w:spacing w:line="276" w:lineRule="auto"/>
        <w:jc w:val="both"/>
        <w:rPr>
          <w:rFonts w:ascii="Book Antiqua" w:hAnsi="Book Antiqua"/>
          <w:sz w:val="24"/>
          <w:szCs w:val="24"/>
        </w:rPr>
      </w:pPr>
      <w:r w:rsidRPr="00985139">
        <w:rPr>
          <w:rFonts w:ascii="Book Antiqua" w:hAnsi="Book Antiqua"/>
          <w:b/>
          <w:sz w:val="24"/>
          <w:szCs w:val="24"/>
        </w:rPr>
        <w:t>Shqipëria</w:t>
      </w:r>
      <w:r w:rsidRPr="00F61041">
        <w:rPr>
          <w:rFonts w:ascii="Book Antiqua" w:hAnsi="Book Antiqua"/>
          <w:sz w:val="24"/>
          <w:szCs w:val="24"/>
        </w:rPr>
        <w:t xml:space="preserve">: </w:t>
      </w:r>
      <w:r w:rsidR="009B148F" w:rsidRPr="00F61041">
        <w:rPr>
          <w:rFonts w:ascii="Book Antiqua" w:hAnsi="Book Antiqua"/>
          <w:sz w:val="24"/>
          <w:szCs w:val="24"/>
        </w:rPr>
        <w:t>Bashkëpunimi</w:t>
      </w:r>
      <w:r w:rsidRPr="00F61041">
        <w:rPr>
          <w:rFonts w:ascii="Book Antiqua" w:hAnsi="Book Antiqua"/>
          <w:sz w:val="24"/>
          <w:szCs w:val="24"/>
        </w:rPr>
        <w:t xml:space="preserve"> juridik ndërkombëtar në çështjet civile bazohet në marrëveshjet shumëpalëshe. </w:t>
      </w:r>
      <w:r w:rsidR="00484126" w:rsidRPr="00F61041">
        <w:rPr>
          <w:rFonts w:ascii="Book Antiqua" w:hAnsi="Book Antiqua"/>
          <w:sz w:val="24"/>
          <w:szCs w:val="24"/>
        </w:rPr>
        <w:t>Shqipëria e nënshkruese e këtyre konventave</w:t>
      </w:r>
      <w:r w:rsidR="00F63C7C" w:rsidRPr="00F61041">
        <w:rPr>
          <w:rFonts w:ascii="Book Antiqua" w:hAnsi="Book Antiqua"/>
          <w:sz w:val="24"/>
          <w:szCs w:val="24"/>
        </w:rPr>
        <w:t xml:space="preserve"> në fushën civile</w:t>
      </w:r>
      <w:r w:rsidR="00484126" w:rsidRPr="00F61041">
        <w:rPr>
          <w:rFonts w:ascii="Book Antiqua" w:hAnsi="Book Antiqua"/>
          <w:sz w:val="24"/>
          <w:szCs w:val="24"/>
        </w:rPr>
        <w:t>:</w:t>
      </w:r>
      <w:r w:rsidR="00F63C7C" w:rsidRPr="00F61041">
        <w:rPr>
          <w:rFonts w:ascii="Book Antiqua" w:hAnsi="Book Antiqua"/>
          <w:sz w:val="24"/>
          <w:szCs w:val="24"/>
        </w:rPr>
        <w:t xml:space="preserve"> Konventë për Njoftimin dhe Dorëzimin Jashtë Shtetit të Dokumenteve Gjyqësore dhe Jashtëgjyqësore në Fushën Civile dhe Tregtare; Konventa Civile Për Korrupsionin; Konventa e Konferencës së Hagës për Procedurën Civile; Konventa e Konferencës së Hagës për Marrjen e Provave Jashtë Shtetit në Çështjet Civile ose Tregtare; Konventë për Njohjen dhe Zbatimin e Vendimeve të Huaja në Fushën </w:t>
      </w:r>
      <w:r w:rsidR="00F63C7C" w:rsidRPr="00F61041">
        <w:rPr>
          <w:rFonts w:ascii="Book Antiqua" w:hAnsi="Book Antiqua"/>
          <w:sz w:val="24"/>
          <w:szCs w:val="24"/>
        </w:rPr>
        <w:tab/>
        <w:t xml:space="preserve">Civile dhe Tregtare;  Konventa e Hagës për Mbrojtjen e Fëmijëve dhe Bashkëpunimin për Birësimet Jashtë Vendit; Marrëveshja </w:t>
      </w:r>
      <w:r w:rsidR="009B148F" w:rsidRPr="00F61041">
        <w:rPr>
          <w:rFonts w:ascii="Book Antiqua" w:hAnsi="Book Antiqua"/>
          <w:sz w:val="24"/>
          <w:szCs w:val="24"/>
        </w:rPr>
        <w:t>Evropiane</w:t>
      </w:r>
      <w:r w:rsidR="00F63C7C" w:rsidRPr="00F61041">
        <w:rPr>
          <w:rFonts w:ascii="Book Antiqua" w:hAnsi="Book Antiqua"/>
          <w:sz w:val="24"/>
          <w:szCs w:val="24"/>
        </w:rPr>
        <w:t xml:space="preserve"> për Transmetimin e Kërkesave të Ndihmës Gjyqësore; Protokoll Shtesë i Marrëveshjes </w:t>
      </w:r>
      <w:r w:rsidR="009B148F" w:rsidRPr="00F61041">
        <w:rPr>
          <w:rFonts w:ascii="Book Antiqua" w:hAnsi="Book Antiqua"/>
          <w:sz w:val="24"/>
          <w:szCs w:val="24"/>
        </w:rPr>
        <w:t>Evropiane</w:t>
      </w:r>
      <w:r w:rsidR="00F63C7C" w:rsidRPr="00F61041">
        <w:rPr>
          <w:rFonts w:ascii="Book Antiqua" w:hAnsi="Book Antiqua"/>
          <w:sz w:val="24"/>
          <w:szCs w:val="24"/>
        </w:rPr>
        <w:t xml:space="preserve"> për Transmetimin e kërkesave për Ndihmë Gjyqësore dhe të Raportit Shpjegues; </w:t>
      </w:r>
    </w:p>
    <w:p w:rsidR="00C90072" w:rsidRPr="00F61041" w:rsidRDefault="00C07FCF" w:rsidP="00F61041">
      <w:pPr>
        <w:spacing w:line="276" w:lineRule="auto"/>
        <w:jc w:val="both"/>
        <w:rPr>
          <w:rFonts w:ascii="Book Antiqua" w:hAnsi="Book Antiqua"/>
          <w:sz w:val="24"/>
          <w:szCs w:val="24"/>
        </w:rPr>
      </w:pPr>
      <w:r w:rsidRPr="00985139">
        <w:rPr>
          <w:rFonts w:ascii="Book Antiqua" w:hAnsi="Book Antiqua"/>
          <w:b/>
          <w:sz w:val="24"/>
          <w:szCs w:val="24"/>
        </w:rPr>
        <w:lastRenderedPageBreak/>
        <w:t>Kroacia:</w:t>
      </w:r>
      <w:r w:rsidR="00374F4C" w:rsidRPr="00F61041">
        <w:rPr>
          <w:rFonts w:ascii="Book Antiqua" w:hAnsi="Book Antiqua"/>
          <w:sz w:val="24"/>
          <w:szCs w:val="24"/>
        </w:rPr>
        <w:t xml:space="preserve"> B</w:t>
      </w:r>
      <w:r w:rsidR="005227E0" w:rsidRPr="00F61041">
        <w:rPr>
          <w:rFonts w:ascii="Book Antiqua" w:hAnsi="Book Antiqua"/>
          <w:sz w:val="24"/>
          <w:szCs w:val="24"/>
        </w:rPr>
        <w:t xml:space="preserve">ashkëpunimi juridik ndërkombëtar në çështjet civile bazohet në Ligjin për Procedurën Civile, konkretisht nenet 181-184. </w:t>
      </w:r>
      <w:r w:rsidR="00484126" w:rsidRPr="00F61041">
        <w:rPr>
          <w:rFonts w:ascii="Book Antiqua" w:hAnsi="Book Antiqua"/>
          <w:sz w:val="24"/>
          <w:szCs w:val="24"/>
        </w:rPr>
        <w:t>Gjykatat do të ofrojnë ndihmën ligjore për gjykatat e huaja në rastet e parashikuara me traktate ndërkombëtar dhe në raste reciproke.</w:t>
      </w:r>
    </w:p>
    <w:p w:rsidR="00C90072" w:rsidRPr="00F61041" w:rsidRDefault="00484126" w:rsidP="00F61041">
      <w:pPr>
        <w:spacing w:line="276" w:lineRule="auto"/>
        <w:jc w:val="both"/>
        <w:rPr>
          <w:rFonts w:ascii="Book Antiqua" w:hAnsi="Book Antiqua"/>
          <w:sz w:val="24"/>
          <w:szCs w:val="24"/>
        </w:rPr>
      </w:pPr>
      <w:r w:rsidRPr="00985139">
        <w:rPr>
          <w:rFonts w:ascii="Book Antiqua" w:hAnsi="Book Antiqua"/>
          <w:b/>
          <w:sz w:val="24"/>
          <w:szCs w:val="24"/>
        </w:rPr>
        <w:t>Mali i Zi:</w:t>
      </w:r>
      <w:r w:rsidRPr="00F61041">
        <w:rPr>
          <w:rFonts w:ascii="Book Antiqua" w:hAnsi="Book Antiqua"/>
          <w:sz w:val="24"/>
          <w:szCs w:val="24"/>
        </w:rPr>
        <w:t xml:space="preserve"> Kontratat bilaterale të lidhura ndërmjet Malit të Zi dhe shteteve individuale janë një bazë ligjore për bashkëpunimin në fushat që janë të rregulluara ndërmjet Malit të Zi dhe vendeve nënshkruese. Për çështjet që lindin në marrëdhëniet e tyre, por të cilat nuk janë të rregulluara me marrëveshje dypalëshe, zbatohen traktatet shumëpalëshe, ndër të cilat më të rëndësishmet janë: të Konventës së Hagës mbi Procedurës Civile të vitit 1954 , Konventa e 1980 për Lehtësimin e Qasjes Ndërkombëtare në Gjykata, Konventa Evropiane për të Drejtat e Fëmijës, Rrëmbimit Ndërkombëtar të Fëmijës të vitit 1980 dhe Konventës për marrjen e pensionit ushqimor jashtë vendit të 1956, </w:t>
      </w:r>
    </w:p>
    <w:p w:rsidR="00374F4C" w:rsidRPr="00F61041" w:rsidRDefault="00374F4C" w:rsidP="00F61041">
      <w:pPr>
        <w:spacing w:line="276" w:lineRule="auto"/>
        <w:jc w:val="both"/>
        <w:rPr>
          <w:rFonts w:ascii="Book Antiqua" w:hAnsi="Book Antiqua"/>
          <w:sz w:val="24"/>
          <w:szCs w:val="24"/>
        </w:rPr>
      </w:pPr>
      <w:r w:rsidRPr="00985139">
        <w:rPr>
          <w:rFonts w:ascii="Book Antiqua" w:hAnsi="Book Antiqua"/>
          <w:b/>
          <w:sz w:val="24"/>
          <w:szCs w:val="24"/>
        </w:rPr>
        <w:t>Bosnja dhe Hercegovina:</w:t>
      </w:r>
      <w:r w:rsidRPr="00F61041">
        <w:rPr>
          <w:rFonts w:ascii="Book Antiqua" w:hAnsi="Book Antiqua"/>
          <w:sz w:val="24"/>
          <w:szCs w:val="24"/>
        </w:rPr>
        <w:t xml:space="preserve"> Ndihma dhe bashkëpunimi juridik ndërkombëtar bazohet në traktatet ndërkombëtare shumëpalëshe dhe dypalëshe që janë të detyrueshme për Bosnje dhe </w:t>
      </w:r>
      <w:r w:rsidR="00CD724C" w:rsidRPr="00F61041">
        <w:rPr>
          <w:rFonts w:ascii="Book Antiqua" w:hAnsi="Book Antiqua"/>
          <w:sz w:val="24"/>
          <w:szCs w:val="24"/>
        </w:rPr>
        <w:t>Hercegovinën</w:t>
      </w:r>
      <w:r w:rsidRPr="00F61041">
        <w:rPr>
          <w:rFonts w:ascii="Book Antiqua" w:hAnsi="Book Antiqua"/>
          <w:sz w:val="24"/>
          <w:szCs w:val="24"/>
        </w:rPr>
        <w:t xml:space="preserve">. Ligji për Procedurën Civile (Gazeta Zyrtare e Republikës </w:t>
      </w:r>
      <w:r w:rsidR="00506F27">
        <w:rPr>
          <w:rFonts w:ascii="Book Antiqua" w:hAnsi="Book Antiqua"/>
          <w:sz w:val="24"/>
          <w:szCs w:val="24"/>
        </w:rPr>
        <w:t>Serbe te Bosnjës</w:t>
      </w:r>
      <w:r w:rsidRPr="00F61041">
        <w:rPr>
          <w:rFonts w:ascii="Book Antiqua" w:hAnsi="Book Antiqua"/>
          <w:sz w:val="24"/>
          <w:szCs w:val="24"/>
        </w:rPr>
        <w:t xml:space="preserve">, nr. 58/2003) dhe Ligji për Procedurën Civile (Gazeta Zyrtare e Federatës së Bosnjë dhe Hercegovinës, Nr. 53/2003) parashikojnë që gjykatat do të ofrojnë ndihmë juridike për gjykatat e huaja në rast e parapara me traktate ndërkombëtare si dhe në rastet e reciprocitet. Dispozita të ngjashme janë të përfshira në Ligjin për Procedurën Civile pranë Gjykatës së Bosnjës dhe Hercegovinës (Gazeta Zyrtare e </w:t>
      </w:r>
      <w:proofErr w:type="spellStart"/>
      <w:r w:rsidRPr="00F61041">
        <w:rPr>
          <w:rFonts w:ascii="Book Antiqua" w:hAnsi="Book Antiqua"/>
          <w:sz w:val="24"/>
          <w:szCs w:val="24"/>
        </w:rPr>
        <w:t>BeH</w:t>
      </w:r>
      <w:proofErr w:type="spellEnd"/>
      <w:r w:rsidRPr="00F61041">
        <w:rPr>
          <w:rFonts w:ascii="Book Antiqua" w:hAnsi="Book Antiqua"/>
          <w:sz w:val="24"/>
          <w:szCs w:val="24"/>
        </w:rPr>
        <w:t xml:space="preserve">-së, nr. 30/04) dhe Ligjit mbi Procedurën Gjyqësore (Gazeta Zyrtare e Rrethit </w:t>
      </w:r>
      <w:proofErr w:type="spellStart"/>
      <w:r w:rsidRPr="00F61041">
        <w:rPr>
          <w:rFonts w:ascii="Book Antiqua" w:hAnsi="Book Antiqua"/>
          <w:sz w:val="24"/>
          <w:szCs w:val="24"/>
        </w:rPr>
        <w:t>Br</w:t>
      </w:r>
      <w:r w:rsidR="00CD724C">
        <w:rPr>
          <w:rFonts w:ascii="Book Antiqua" w:hAnsi="Book Antiqua"/>
          <w:sz w:val="24"/>
          <w:szCs w:val="24"/>
        </w:rPr>
        <w:t>ç</w:t>
      </w:r>
      <w:r w:rsidRPr="00F61041">
        <w:rPr>
          <w:rFonts w:ascii="Book Antiqua" w:hAnsi="Book Antiqua"/>
          <w:sz w:val="24"/>
          <w:szCs w:val="24"/>
        </w:rPr>
        <w:t>ko</w:t>
      </w:r>
      <w:proofErr w:type="spellEnd"/>
      <w:r w:rsidRPr="00F61041">
        <w:rPr>
          <w:rFonts w:ascii="Book Antiqua" w:hAnsi="Book Antiqua"/>
          <w:sz w:val="24"/>
          <w:szCs w:val="24"/>
        </w:rPr>
        <w:t xml:space="preserve"> </w:t>
      </w:r>
      <w:r w:rsidR="00CD724C">
        <w:rPr>
          <w:rFonts w:ascii="Book Antiqua" w:hAnsi="Book Antiqua"/>
          <w:sz w:val="24"/>
          <w:szCs w:val="24"/>
        </w:rPr>
        <w:t>n</w:t>
      </w:r>
      <w:r w:rsidRPr="00F61041">
        <w:rPr>
          <w:rFonts w:ascii="Book Antiqua" w:hAnsi="Book Antiqua"/>
          <w:sz w:val="24"/>
          <w:szCs w:val="24"/>
        </w:rPr>
        <w:t xml:space="preserve">ë </w:t>
      </w:r>
      <w:proofErr w:type="spellStart"/>
      <w:r w:rsidRPr="00F61041">
        <w:rPr>
          <w:rFonts w:ascii="Book Antiqua" w:hAnsi="Book Antiqua"/>
          <w:sz w:val="24"/>
          <w:szCs w:val="24"/>
        </w:rPr>
        <w:t>BeH</w:t>
      </w:r>
      <w:proofErr w:type="spellEnd"/>
      <w:r w:rsidRPr="00F61041">
        <w:rPr>
          <w:rFonts w:ascii="Book Antiqua" w:hAnsi="Book Antiqua"/>
          <w:sz w:val="24"/>
          <w:szCs w:val="24"/>
        </w:rPr>
        <w:t>, Nr.5 / 00).</w:t>
      </w:r>
    </w:p>
    <w:p w:rsidR="00C433B6" w:rsidRDefault="00C433B6" w:rsidP="00F61041">
      <w:pPr>
        <w:pStyle w:val="Heading4"/>
        <w:spacing w:line="276" w:lineRule="auto"/>
        <w:rPr>
          <w:rFonts w:ascii="Book Antiqua" w:hAnsi="Book Antiqua"/>
          <w:sz w:val="24"/>
          <w:szCs w:val="24"/>
        </w:rPr>
      </w:pPr>
      <w:bookmarkStart w:id="17" w:name="_Toc287706170"/>
      <w:bookmarkStart w:id="18" w:name="_Toc287707771"/>
      <w:bookmarkStart w:id="19" w:name="_Toc288712283"/>
      <w:bookmarkStart w:id="20" w:name="_Toc288714249"/>
      <w:bookmarkEnd w:id="13"/>
      <w:bookmarkEnd w:id="14"/>
      <w:bookmarkEnd w:id="15"/>
      <w:bookmarkEnd w:id="16"/>
    </w:p>
    <w:p w:rsidR="009222F1" w:rsidRPr="00F61041" w:rsidRDefault="009222F1" w:rsidP="00F61041">
      <w:pPr>
        <w:pStyle w:val="Heading4"/>
        <w:spacing w:line="276" w:lineRule="auto"/>
        <w:rPr>
          <w:rFonts w:ascii="Book Antiqua" w:hAnsi="Book Antiqua"/>
          <w:sz w:val="24"/>
          <w:szCs w:val="24"/>
        </w:rPr>
      </w:pPr>
      <w:r w:rsidRPr="00F61041">
        <w:rPr>
          <w:rFonts w:ascii="Book Antiqua" w:hAnsi="Book Antiqua"/>
          <w:sz w:val="24"/>
          <w:szCs w:val="24"/>
        </w:rPr>
        <w:t xml:space="preserve">Kapitulli 3: </w:t>
      </w:r>
      <w:bookmarkStart w:id="21" w:name="_Toc289527097"/>
      <w:r w:rsidRPr="00F61041">
        <w:rPr>
          <w:rFonts w:ascii="Book Antiqua" w:hAnsi="Book Antiqua"/>
          <w:sz w:val="24"/>
          <w:szCs w:val="24"/>
        </w:rPr>
        <w:t xml:space="preserve">Synimet dhe objektivat </w:t>
      </w:r>
      <w:bookmarkEnd w:id="17"/>
      <w:bookmarkEnd w:id="18"/>
      <w:bookmarkEnd w:id="19"/>
      <w:bookmarkEnd w:id="20"/>
      <w:bookmarkEnd w:id="21"/>
    </w:p>
    <w:p w:rsidR="00A85B93" w:rsidRPr="00F61041" w:rsidRDefault="00E03588" w:rsidP="00F61041">
      <w:pPr>
        <w:spacing w:before="240" w:line="276" w:lineRule="auto"/>
        <w:jc w:val="both"/>
        <w:rPr>
          <w:rFonts w:ascii="Book Antiqua" w:eastAsia="Times New Roman" w:hAnsi="Book Antiqua"/>
          <w:i/>
          <w:sz w:val="24"/>
          <w:szCs w:val="24"/>
        </w:rPr>
      </w:pPr>
      <w:bookmarkStart w:id="22" w:name="_Toc287706171"/>
      <w:r>
        <w:rPr>
          <w:rFonts w:ascii="Book Antiqua" w:eastAsia="Times New Roman" w:hAnsi="Book Antiqua"/>
          <w:i/>
          <w:sz w:val="24"/>
          <w:szCs w:val="24"/>
        </w:rPr>
        <w:t>Synimi</w:t>
      </w:r>
    </w:p>
    <w:p w:rsidR="00C63494" w:rsidRDefault="00C63494" w:rsidP="00F61041">
      <w:pPr>
        <w:spacing w:before="240" w:line="276" w:lineRule="auto"/>
        <w:jc w:val="both"/>
        <w:rPr>
          <w:rFonts w:ascii="Book Antiqua" w:eastAsia="Times New Roman" w:hAnsi="Book Antiqua"/>
          <w:sz w:val="24"/>
          <w:szCs w:val="24"/>
        </w:rPr>
      </w:pPr>
      <w:r>
        <w:rPr>
          <w:rFonts w:ascii="Book Antiqua" w:eastAsia="Times New Roman" w:hAnsi="Book Antiqua"/>
          <w:sz w:val="24"/>
          <w:szCs w:val="24"/>
        </w:rPr>
        <w:t xml:space="preserve">Qëllimi i </w:t>
      </w:r>
      <w:proofErr w:type="spellStart"/>
      <w:r>
        <w:rPr>
          <w:rFonts w:ascii="Book Antiqua" w:eastAsia="Times New Roman" w:hAnsi="Book Antiqua"/>
          <w:sz w:val="24"/>
          <w:szCs w:val="24"/>
        </w:rPr>
        <w:t>ktij</w:t>
      </w:r>
      <w:proofErr w:type="spellEnd"/>
      <w:r>
        <w:rPr>
          <w:rFonts w:ascii="Book Antiqua" w:eastAsia="Times New Roman" w:hAnsi="Book Antiqua"/>
          <w:sz w:val="24"/>
          <w:szCs w:val="24"/>
        </w:rPr>
        <w:t xml:space="preserve"> koncept dokumenti është analizimi i fushës së bashkëpunimit juridik ndërkombëtar në çështjet civile me qëllim të përmirësimit të bashkëpunimit juridik ndërkombëtar në çështjet civile.</w:t>
      </w:r>
    </w:p>
    <w:p w:rsidR="00D67621" w:rsidRPr="00F61041" w:rsidRDefault="00A85B93" w:rsidP="00F61041">
      <w:pPr>
        <w:spacing w:before="240" w:line="276" w:lineRule="auto"/>
        <w:jc w:val="both"/>
        <w:rPr>
          <w:rFonts w:ascii="Book Antiqua" w:eastAsia="Times New Roman" w:hAnsi="Book Antiqua"/>
          <w:i/>
          <w:sz w:val="24"/>
          <w:szCs w:val="24"/>
        </w:rPr>
      </w:pPr>
      <w:r w:rsidRPr="00F61041">
        <w:rPr>
          <w:rFonts w:ascii="Book Antiqua" w:eastAsia="Times New Roman" w:hAnsi="Book Antiqua"/>
          <w:i/>
          <w:sz w:val="24"/>
          <w:szCs w:val="24"/>
        </w:rPr>
        <w:t>Objektivat</w:t>
      </w:r>
      <w:r w:rsidR="00D67621">
        <w:rPr>
          <w:rFonts w:ascii="Book Antiqua" w:eastAsia="Times New Roman" w:hAnsi="Book Antiqua"/>
          <w:i/>
          <w:sz w:val="24"/>
          <w:szCs w:val="24"/>
        </w:rPr>
        <w:t xml:space="preserve"> </w:t>
      </w:r>
    </w:p>
    <w:p w:rsidR="0017273D" w:rsidRDefault="00E03588" w:rsidP="00F61041">
      <w:pPr>
        <w:spacing w:before="240" w:line="276" w:lineRule="auto"/>
        <w:jc w:val="both"/>
        <w:rPr>
          <w:rFonts w:ascii="Book Antiqua" w:eastAsia="Times New Roman" w:hAnsi="Book Antiqua"/>
          <w:sz w:val="24"/>
          <w:szCs w:val="24"/>
        </w:rPr>
      </w:pPr>
      <w:r>
        <w:rPr>
          <w:rFonts w:ascii="Book Antiqua" w:eastAsia="Times New Roman" w:hAnsi="Book Antiqua"/>
          <w:sz w:val="24"/>
          <w:szCs w:val="24"/>
        </w:rPr>
        <w:t>O</w:t>
      </w:r>
      <w:r w:rsidR="00B139C4" w:rsidRPr="00F61041">
        <w:rPr>
          <w:rFonts w:ascii="Book Antiqua" w:eastAsia="Times New Roman" w:hAnsi="Book Antiqua"/>
          <w:sz w:val="24"/>
          <w:szCs w:val="24"/>
        </w:rPr>
        <w:t>bjektiv</w:t>
      </w:r>
      <w:r w:rsidR="0017273D">
        <w:rPr>
          <w:rFonts w:ascii="Book Antiqua" w:eastAsia="Times New Roman" w:hAnsi="Book Antiqua"/>
          <w:sz w:val="24"/>
          <w:szCs w:val="24"/>
        </w:rPr>
        <w:t>a</w:t>
      </w:r>
      <w:r w:rsidR="00B139C4" w:rsidRPr="00F61041">
        <w:rPr>
          <w:rFonts w:ascii="Book Antiqua" w:eastAsia="Times New Roman" w:hAnsi="Book Antiqua"/>
          <w:sz w:val="24"/>
          <w:szCs w:val="24"/>
        </w:rPr>
        <w:t xml:space="preserve"> kryesore </w:t>
      </w:r>
      <w:r w:rsidR="00765085">
        <w:rPr>
          <w:rFonts w:ascii="Book Antiqua" w:eastAsia="Times New Roman" w:hAnsi="Book Antiqua"/>
          <w:sz w:val="24"/>
          <w:szCs w:val="24"/>
        </w:rPr>
        <w:t>është</w:t>
      </w:r>
      <w:r w:rsidR="00C63494">
        <w:rPr>
          <w:rFonts w:ascii="Book Antiqua" w:eastAsia="Times New Roman" w:hAnsi="Book Antiqua"/>
          <w:sz w:val="24"/>
          <w:szCs w:val="24"/>
        </w:rPr>
        <w:t xml:space="preserve"> </w:t>
      </w:r>
      <w:r w:rsidR="00224446">
        <w:rPr>
          <w:rFonts w:ascii="Book Antiqua" w:eastAsia="Times New Roman" w:hAnsi="Book Antiqua"/>
          <w:sz w:val="24"/>
          <w:szCs w:val="24"/>
        </w:rPr>
        <w:t>përmirësimi i</w:t>
      </w:r>
      <w:r w:rsidR="00224446" w:rsidRPr="00224446">
        <w:rPr>
          <w:rFonts w:ascii="Book Antiqua" w:eastAsia="Times New Roman" w:hAnsi="Book Antiqua"/>
          <w:sz w:val="24"/>
          <w:szCs w:val="24"/>
        </w:rPr>
        <w:t xml:space="preserve"> bashkëpunimit juridik ndërkombëtar në çështjet civile.</w:t>
      </w:r>
    </w:p>
    <w:p w:rsidR="00224446" w:rsidRDefault="00D67621" w:rsidP="00F61041">
      <w:pPr>
        <w:spacing w:before="240" w:line="276" w:lineRule="auto"/>
        <w:jc w:val="both"/>
        <w:rPr>
          <w:rFonts w:ascii="Book Antiqua" w:eastAsia="Times New Roman" w:hAnsi="Book Antiqua"/>
          <w:sz w:val="24"/>
          <w:szCs w:val="24"/>
        </w:rPr>
      </w:pPr>
      <w:r>
        <w:rPr>
          <w:rFonts w:ascii="Book Antiqua" w:eastAsia="Times New Roman" w:hAnsi="Book Antiqua"/>
          <w:sz w:val="24"/>
          <w:szCs w:val="24"/>
        </w:rPr>
        <w:t>Objektiva specifike</w:t>
      </w:r>
      <w:r w:rsidR="00C63494">
        <w:rPr>
          <w:rFonts w:ascii="Book Antiqua" w:eastAsia="Times New Roman" w:hAnsi="Book Antiqua"/>
          <w:sz w:val="24"/>
          <w:szCs w:val="24"/>
        </w:rPr>
        <w:t xml:space="preserve"> </w:t>
      </w:r>
      <w:r w:rsidR="00224446">
        <w:rPr>
          <w:rFonts w:ascii="Book Antiqua" w:eastAsia="Times New Roman" w:hAnsi="Book Antiqua"/>
          <w:sz w:val="24"/>
          <w:szCs w:val="24"/>
        </w:rPr>
        <w:t>janë</w:t>
      </w:r>
    </w:p>
    <w:p w:rsidR="00E03588" w:rsidRDefault="00E03588" w:rsidP="00224446">
      <w:pPr>
        <w:pStyle w:val="ListParagraph"/>
        <w:numPr>
          <w:ilvl w:val="0"/>
          <w:numId w:val="31"/>
        </w:numPr>
        <w:spacing w:before="240" w:line="276" w:lineRule="auto"/>
        <w:jc w:val="both"/>
        <w:rPr>
          <w:rFonts w:ascii="Book Antiqua" w:eastAsia="Times New Roman" w:hAnsi="Book Antiqua"/>
          <w:sz w:val="24"/>
          <w:szCs w:val="24"/>
        </w:rPr>
      </w:pPr>
      <w:r>
        <w:rPr>
          <w:rFonts w:ascii="Book Antiqua" w:eastAsia="Times New Roman" w:hAnsi="Book Antiqua"/>
          <w:sz w:val="24"/>
          <w:szCs w:val="24"/>
        </w:rPr>
        <w:t>P</w:t>
      </w:r>
      <w:r w:rsidR="00224446">
        <w:rPr>
          <w:rFonts w:ascii="Book Antiqua" w:eastAsia="Times New Roman" w:hAnsi="Book Antiqua"/>
          <w:sz w:val="24"/>
          <w:szCs w:val="24"/>
        </w:rPr>
        <w:t>ërcakt</w:t>
      </w:r>
      <w:r>
        <w:rPr>
          <w:rFonts w:ascii="Book Antiqua" w:eastAsia="Times New Roman" w:hAnsi="Book Antiqua"/>
          <w:sz w:val="24"/>
          <w:szCs w:val="24"/>
        </w:rPr>
        <w:t xml:space="preserve">imi i </w:t>
      </w:r>
      <w:r w:rsidR="00224446">
        <w:rPr>
          <w:rFonts w:ascii="Book Antiqua" w:eastAsia="Times New Roman" w:hAnsi="Book Antiqua"/>
          <w:sz w:val="24"/>
          <w:szCs w:val="24"/>
        </w:rPr>
        <w:t>rregulla</w:t>
      </w:r>
      <w:r>
        <w:rPr>
          <w:rFonts w:ascii="Book Antiqua" w:eastAsia="Times New Roman" w:hAnsi="Book Antiqua"/>
          <w:sz w:val="24"/>
          <w:szCs w:val="24"/>
        </w:rPr>
        <w:t>ve</w:t>
      </w:r>
      <w:r w:rsidR="00224446">
        <w:rPr>
          <w:rFonts w:ascii="Book Antiqua" w:eastAsia="Times New Roman" w:hAnsi="Book Antiqua"/>
          <w:sz w:val="24"/>
          <w:szCs w:val="24"/>
        </w:rPr>
        <w:t xml:space="preserve"> për trajtimin e kërkesave të organeve të huaja gjyqësore për shërbim të dokumenteve, marrjen e provave, ekzekutimin e aktgjykimeve, </w:t>
      </w:r>
    </w:p>
    <w:p w:rsidR="00224446" w:rsidRDefault="00E03588" w:rsidP="00E03588">
      <w:pPr>
        <w:pStyle w:val="ListParagraph"/>
        <w:numPr>
          <w:ilvl w:val="0"/>
          <w:numId w:val="31"/>
        </w:numPr>
        <w:spacing w:before="240" w:line="276" w:lineRule="auto"/>
        <w:jc w:val="both"/>
        <w:rPr>
          <w:rFonts w:ascii="Book Antiqua" w:eastAsia="Times New Roman" w:hAnsi="Book Antiqua"/>
          <w:sz w:val="24"/>
          <w:szCs w:val="24"/>
        </w:rPr>
      </w:pPr>
      <w:r>
        <w:rPr>
          <w:rFonts w:ascii="Book Antiqua" w:eastAsia="Times New Roman" w:hAnsi="Book Antiqua"/>
          <w:sz w:val="24"/>
          <w:szCs w:val="24"/>
        </w:rPr>
        <w:lastRenderedPageBreak/>
        <w:t>Pë</w:t>
      </w:r>
      <w:r w:rsidRPr="00E03588">
        <w:rPr>
          <w:rFonts w:ascii="Book Antiqua" w:eastAsia="Times New Roman" w:hAnsi="Book Antiqua"/>
          <w:sz w:val="24"/>
          <w:szCs w:val="24"/>
        </w:rPr>
        <w:t>rcakt</w:t>
      </w:r>
      <w:r>
        <w:rPr>
          <w:rFonts w:ascii="Book Antiqua" w:eastAsia="Times New Roman" w:hAnsi="Book Antiqua"/>
          <w:sz w:val="24"/>
          <w:szCs w:val="24"/>
        </w:rPr>
        <w:t>imi i</w:t>
      </w:r>
      <w:r w:rsidRPr="00E03588">
        <w:rPr>
          <w:rFonts w:ascii="Book Antiqua" w:eastAsia="Times New Roman" w:hAnsi="Book Antiqua"/>
          <w:sz w:val="24"/>
          <w:szCs w:val="24"/>
        </w:rPr>
        <w:t xml:space="preserve"> rregulla</w:t>
      </w:r>
      <w:r>
        <w:rPr>
          <w:rFonts w:ascii="Book Antiqua" w:eastAsia="Times New Roman" w:hAnsi="Book Antiqua"/>
          <w:sz w:val="24"/>
          <w:szCs w:val="24"/>
        </w:rPr>
        <w:t>ve</w:t>
      </w:r>
      <w:r w:rsidRPr="00E03588">
        <w:rPr>
          <w:rFonts w:ascii="Book Antiqua" w:eastAsia="Times New Roman" w:hAnsi="Book Antiqua"/>
          <w:sz w:val="24"/>
          <w:szCs w:val="24"/>
        </w:rPr>
        <w:t xml:space="preserve"> për trajtimin e kërkesave të </w:t>
      </w:r>
      <w:r>
        <w:rPr>
          <w:rFonts w:ascii="Book Antiqua" w:eastAsia="Times New Roman" w:hAnsi="Book Antiqua"/>
          <w:sz w:val="24"/>
          <w:szCs w:val="24"/>
        </w:rPr>
        <w:t>organeve gjyqësore të Kosovës drejtuar organeve gjyqësore të vendeve tjera</w:t>
      </w:r>
      <w:r w:rsidRPr="00E03588">
        <w:rPr>
          <w:rFonts w:ascii="Book Antiqua" w:eastAsia="Times New Roman" w:hAnsi="Book Antiqua"/>
          <w:sz w:val="24"/>
          <w:szCs w:val="24"/>
        </w:rPr>
        <w:t xml:space="preserve"> për shërbim të dokumenteve, marrjen e provave, ekzekutimin e aktgjykimeve</w:t>
      </w:r>
      <w:r w:rsidR="00224446">
        <w:rPr>
          <w:rFonts w:ascii="Book Antiqua" w:eastAsia="Times New Roman" w:hAnsi="Book Antiqua"/>
          <w:sz w:val="24"/>
          <w:szCs w:val="24"/>
        </w:rPr>
        <w:t xml:space="preserve">. </w:t>
      </w:r>
    </w:p>
    <w:p w:rsidR="00A85B93" w:rsidRPr="00224446" w:rsidRDefault="00224446" w:rsidP="00224446">
      <w:pPr>
        <w:pStyle w:val="ListParagraph"/>
        <w:numPr>
          <w:ilvl w:val="0"/>
          <w:numId w:val="31"/>
        </w:numPr>
        <w:spacing w:before="240" w:line="276" w:lineRule="auto"/>
        <w:jc w:val="both"/>
        <w:rPr>
          <w:rFonts w:ascii="Book Antiqua" w:eastAsia="Times New Roman" w:hAnsi="Book Antiqua"/>
          <w:sz w:val="24"/>
          <w:szCs w:val="24"/>
        </w:rPr>
      </w:pPr>
      <w:r>
        <w:rPr>
          <w:rFonts w:ascii="Book Antiqua" w:eastAsia="Times New Roman" w:hAnsi="Book Antiqua"/>
          <w:sz w:val="24"/>
          <w:szCs w:val="24"/>
        </w:rPr>
        <w:t>H</w:t>
      </w:r>
      <w:r w:rsidR="0017273D" w:rsidRPr="00224446">
        <w:rPr>
          <w:rFonts w:ascii="Book Antiqua" w:eastAsia="Times New Roman" w:hAnsi="Book Antiqua"/>
          <w:sz w:val="24"/>
          <w:szCs w:val="24"/>
        </w:rPr>
        <w:t>armonizimi  i  procedurave të ofrimit së ndihmës juridike ndërkombëtare në pajtim me Aktet përkatëse të Konferencës së Hagës dhe BE-së</w:t>
      </w:r>
      <w:r w:rsidR="00810A25">
        <w:rPr>
          <w:rFonts w:ascii="Book Antiqua" w:eastAsia="Times New Roman" w:hAnsi="Book Antiqua"/>
          <w:sz w:val="24"/>
          <w:szCs w:val="24"/>
        </w:rPr>
        <w:t xml:space="preserve">, të cilat mbulojnë këtë fushë </w:t>
      </w:r>
      <w:r w:rsidR="00810A25" w:rsidRPr="00C433B6">
        <w:rPr>
          <w:rFonts w:ascii="Book Antiqua" w:eastAsia="Times New Roman" w:hAnsi="Book Antiqua"/>
          <w:sz w:val="24"/>
          <w:szCs w:val="24"/>
        </w:rPr>
        <w:t>(</w:t>
      </w:r>
      <w:r w:rsidR="00810A25" w:rsidRPr="00C433B6">
        <w:rPr>
          <w:rFonts w:ascii="Book Antiqua" w:eastAsia="Times New Roman" w:hAnsi="Book Antiqua"/>
          <w:i/>
          <w:sz w:val="24"/>
          <w:szCs w:val="24"/>
        </w:rPr>
        <w:t xml:space="preserve">të </w:t>
      </w:r>
      <w:proofErr w:type="spellStart"/>
      <w:r w:rsidR="00810A25" w:rsidRPr="00C433B6">
        <w:rPr>
          <w:rFonts w:ascii="Book Antiqua" w:eastAsia="Times New Roman" w:hAnsi="Book Antiqua"/>
          <w:i/>
          <w:sz w:val="24"/>
          <w:szCs w:val="24"/>
        </w:rPr>
        <w:t>listuara</w:t>
      </w:r>
      <w:proofErr w:type="spellEnd"/>
      <w:r w:rsidR="00810A25" w:rsidRPr="00C433B6">
        <w:rPr>
          <w:rFonts w:ascii="Book Antiqua" w:eastAsia="Times New Roman" w:hAnsi="Book Antiqua"/>
          <w:i/>
          <w:sz w:val="24"/>
          <w:szCs w:val="24"/>
        </w:rPr>
        <w:t xml:space="preserve"> më poshtë</w:t>
      </w:r>
      <w:r w:rsidR="00810A25" w:rsidRPr="00C433B6">
        <w:rPr>
          <w:rFonts w:ascii="Book Antiqua" w:eastAsia="Times New Roman" w:hAnsi="Book Antiqua"/>
          <w:sz w:val="24"/>
          <w:szCs w:val="24"/>
        </w:rPr>
        <w:t>).</w:t>
      </w:r>
    </w:p>
    <w:p w:rsidR="00A85B93" w:rsidRPr="00F61041" w:rsidRDefault="00A85B93" w:rsidP="00224446">
      <w:pPr>
        <w:numPr>
          <w:ilvl w:val="0"/>
          <w:numId w:val="24"/>
        </w:numPr>
        <w:shd w:val="clear" w:color="auto" w:fill="FFFFFF"/>
        <w:spacing w:after="0" w:line="276" w:lineRule="auto"/>
        <w:ind w:left="1350"/>
        <w:contextualSpacing/>
        <w:jc w:val="both"/>
        <w:textAlignment w:val="baseline"/>
        <w:rPr>
          <w:rFonts w:ascii="Book Antiqua" w:eastAsia="Times New Roman" w:hAnsi="Book Antiqua"/>
          <w:sz w:val="24"/>
          <w:szCs w:val="24"/>
        </w:rPr>
      </w:pPr>
      <w:r w:rsidRPr="00F61041">
        <w:rPr>
          <w:rFonts w:ascii="Book Antiqua" w:eastAsia="Times New Roman" w:hAnsi="Book Antiqua"/>
          <w:sz w:val="24"/>
          <w:szCs w:val="24"/>
        </w:rPr>
        <w:t>Konventa e Hagës për Dërgimin e Dokumenteve, e vitit 1965</w:t>
      </w:r>
      <w:r w:rsidR="00506F27">
        <w:rPr>
          <w:rFonts w:ascii="Book Antiqua" w:eastAsia="Times New Roman" w:hAnsi="Book Antiqua"/>
          <w:sz w:val="24"/>
          <w:szCs w:val="24"/>
        </w:rPr>
        <w:t>;</w:t>
      </w:r>
      <w:r w:rsidRPr="00F61041">
        <w:rPr>
          <w:rFonts w:ascii="Book Antiqua" w:eastAsia="Times New Roman" w:hAnsi="Book Antiqua"/>
          <w:sz w:val="24"/>
          <w:szCs w:val="24"/>
        </w:rPr>
        <w:t xml:space="preserve"> </w:t>
      </w:r>
    </w:p>
    <w:p w:rsidR="00224446" w:rsidRDefault="00A85B93" w:rsidP="00224446">
      <w:pPr>
        <w:numPr>
          <w:ilvl w:val="0"/>
          <w:numId w:val="24"/>
        </w:numPr>
        <w:shd w:val="clear" w:color="auto" w:fill="FFFFFF"/>
        <w:tabs>
          <w:tab w:val="left" w:pos="5869"/>
        </w:tabs>
        <w:spacing w:after="0" w:line="276" w:lineRule="auto"/>
        <w:ind w:left="1350"/>
        <w:contextualSpacing/>
        <w:jc w:val="both"/>
        <w:textAlignment w:val="baseline"/>
        <w:rPr>
          <w:rFonts w:ascii="Book Antiqua" w:eastAsia="Times New Roman" w:hAnsi="Book Antiqua"/>
          <w:sz w:val="24"/>
          <w:szCs w:val="24"/>
        </w:rPr>
      </w:pPr>
      <w:r w:rsidRPr="00224446">
        <w:rPr>
          <w:rFonts w:ascii="Book Antiqua" w:eastAsia="Times New Roman" w:hAnsi="Book Antiqua"/>
          <w:sz w:val="24"/>
          <w:szCs w:val="24"/>
        </w:rPr>
        <w:t>Konventa e Hagës për Njohjen dhe Z</w:t>
      </w:r>
      <w:r w:rsidR="00506F27" w:rsidRPr="00224446">
        <w:rPr>
          <w:rFonts w:ascii="Book Antiqua" w:eastAsia="Times New Roman" w:hAnsi="Book Antiqua"/>
          <w:sz w:val="24"/>
          <w:szCs w:val="24"/>
        </w:rPr>
        <w:t>batimin e Aktgjykimeve të Huaja;</w:t>
      </w:r>
      <w:r w:rsidR="00224446" w:rsidRPr="00F61041" w:rsidDel="00224446">
        <w:rPr>
          <w:rFonts w:ascii="Book Antiqua" w:eastAsia="Times New Roman" w:hAnsi="Book Antiqua"/>
          <w:sz w:val="24"/>
          <w:szCs w:val="24"/>
        </w:rPr>
        <w:t xml:space="preserve"> </w:t>
      </w:r>
    </w:p>
    <w:p w:rsidR="00A85B93" w:rsidRPr="00224446" w:rsidRDefault="00A85B93" w:rsidP="00224446">
      <w:pPr>
        <w:numPr>
          <w:ilvl w:val="0"/>
          <w:numId w:val="24"/>
        </w:numPr>
        <w:shd w:val="clear" w:color="auto" w:fill="FFFFFF"/>
        <w:tabs>
          <w:tab w:val="left" w:pos="5869"/>
        </w:tabs>
        <w:spacing w:after="0" w:line="276" w:lineRule="auto"/>
        <w:ind w:left="1350"/>
        <w:contextualSpacing/>
        <w:jc w:val="both"/>
        <w:textAlignment w:val="baseline"/>
        <w:rPr>
          <w:rFonts w:ascii="Book Antiqua" w:eastAsia="Times New Roman" w:hAnsi="Book Antiqua"/>
          <w:sz w:val="24"/>
          <w:szCs w:val="24"/>
        </w:rPr>
      </w:pPr>
      <w:r w:rsidRPr="00224446">
        <w:rPr>
          <w:rFonts w:ascii="Book Antiqua" w:eastAsia="Times New Roman" w:hAnsi="Book Antiqua"/>
          <w:sz w:val="24"/>
          <w:szCs w:val="24"/>
        </w:rPr>
        <w:t>Konventa e Hagës për marrjen e provave jashtë vendit në çështjet civile ose komerciale</w:t>
      </w:r>
      <w:r w:rsidR="00506F27" w:rsidRPr="00224446">
        <w:rPr>
          <w:rFonts w:ascii="Book Antiqua" w:eastAsia="Times New Roman" w:hAnsi="Book Antiqua"/>
          <w:sz w:val="24"/>
          <w:szCs w:val="24"/>
        </w:rPr>
        <w:t>;</w:t>
      </w:r>
      <w:r w:rsidRPr="00224446">
        <w:rPr>
          <w:rFonts w:ascii="Book Antiqua" w:eastAsia="Times New Roman" w:hAnsi="Book Antiqua"/>
          <w:sz w:val="24"/>
          <w:szCs w:val="24"/>
        </w:rPr>
        <w:t xml:space="preserve"> </w:t>
      </w:r>
    </w:p>
    <w:p w:rsidR="00EA60D3" w:rsidRDefault="00A85B93" w:rsidP="00EA60D3">
      <w:pPr>
        <w:numPr>
          <w:ilvl w:val="0"/>
          <w:numId w:val="24"/>
        </w:numPr>
        <w:shd w:val="clear" w:color="auto" w:fill="FFFFFF"/>
        <w:tabs>
          <w:tab w:val="left" w:pos="1350"/>
        </w:tabs>
        <w:spacing w:after="0" w:line="276" w:lineRule="auto"/>
        <w:ind w:left="1350"/>
        <w:contextualSpacing/>
        <w:jc w:val="both"/>
        <w:textAlignment w:val="baseline"/>
        <w:rPr>
          <w:rFonts w:ascii="Book Antiqua" w:eastAsia="Times New Roman" w:hAnsi="Book Antiqua"/>
          <w:sz w:val="24"/>
          <w:szCs w:val="24"/>
        </w:rPr>
      </w:pPr>
      <w:r w:rsidRPr="00F61041">
        <w:rPr>
          <w:rFonts w:ascii="Book Antiqua" w:eastAsia="Times New Roman" w:hAnsi="Book Antiqua"/>
          <w:sz w:val="24"/>
          <w:szCs w:val="24"/>
        </w:rPr>
        <w:t>Konventa e Hagës për heqjen e kriteret për legalizimin e dokumenteve zyrtare të huaja</w:t>
      </w:r>
      <w:r w:rsidR="00506F27">
        <w:rPr>
          <w:rFonts w:ascii="Book Antiqua" w:eastAsia="Times New Roman" w:hAnsi="Book Antiqua"/>
          <w:sz w:val="24"/>
          <w:szCs w:val="24"/>
        </w:rPr>
        <w:t>;</w:t>
      </w:r>
      <w:r w:rsidRPr="00F61041">
        <w:rPr>
          <w:rFonts w:ascii="Book Antiqua" w:eastAsia="Times New Roman" w:hAnsi="Book Antiqua"/>
          <w:sz w:val="24"/>
          <w:szCs w:val="24"/>
        </w:rPr>
        <w:t xml:space="preserve"> </w:t>
      </w:r>
    </w:p>
    <w:p w:rsidR="00EA60D3" w:rsidRDefault="00A85B93" w:rsidP="00EA60D3">
      <w:pPr>
        <w:numPr>
          <w:ilvl w:val="0"/>
          <w:numId w:val="24"/>
        </w:numPr>
        <w:shd w:val="clear" w:color="auto" w:fill="FFFFFF"/>
        <w:tabs>
          <w:tab w:val="left" w:pos="1350"/>
        </w:tabs>
        <w:spacing w:after="0" w:line="276" w:lineRule="auto"/>
        <w:ind w:left="1350"/>
        <w:contextualSpacing/>
        <w:jc w:val="both"/>
        <w:textAlignment w:val="baseline"/>
        <w:rPr>
          <w:rFonts w:ascii="Book Antiqua" w:eastAsia="Times New Roman" w:hAnsi="Book Antiqua"/>
          <w:sz w:val="24"/>
          <w:szCs w:val="24"/>
        </w:rPr>
      </w:pPr>
      <w:r w:rsidRPr="00EA60D3">
        <w:rPr>
          <w:rFonts w:ascii="Book Antiqua" w:eastAsia="Times New Roman" w:hAnsi="Book Antiqua"/>
          <w:sz w:val="24"/>
          <w:szCs w:val="24"/>
        </w:rPr>
        <w:t>Konventa e Hagës për Zgjedhjen e Gjykatave</w:t>
      </w:r>
      <w:r w:rsidR="00506F27" w:rsidRPr="00EA60D3">
        <w:rPr>
          <w:rFonts w:ascii="Book Antiqua" w:eastAsia="Times New Roman" w:hAnsi="Book Antiqua"/>
          <w:sz w:val="24"/>
          <w:szCs w:val="24"/>
        </w:rPr>
        <w:t>;</w:t>
      </w:r>
      <w:r w:rsidRPr="00EA60D3">
        <w:rPr>
          <w:rFonts w:ascii="Book Antiqua" w:eastAsia="Times New Roman" w:hAnsi="Book Antiqua"/>
          <w:sz w:val="24"/>
          <w:szCs w:val="24"/>
        </w:rPr>
        <w:t xml:space="preserve"> </w:t>
      </w:r>
    </w:p>
    <w:p w:rsidR="00EA60D3" w:rsidRDefault="00A85B93" w:rsidP="00EA60D3">
      <w:pPr>
        <w:numPr>
          <w:ilvl w:val="0"/>
          <w:numId w:val="24"/>
        </w:numPr>
        <w:shd w:val="clear" w:color="auto" w:fill="FFFFFF"/>
        <w:tabs>
          <w:tab w:val="left" w:pos="1350"/>
        </w:tabs>
        <w:spacing w:after="0" w:line="276" w:lineRule="auto"/>
        <w:ind w:left="1350"/>
        <w:contextualSpacing/>
        <w:jc w:val="both"/>
        <w:textAlignment w:val="baseline"/>
        <w:rPr>
          <w:rFonts w:ascii="Book Antiqua" w:eastAsia="Times New Roman" w:hAnsi="Book Antiqua"/>
          <w:sz w:val="24"/>
          <w:szCs w:val="24"/>
        </w:rPr>
      </w:pPr>
      <w:r w:rsidRPr="00EA60D3">
        <w:rPr>
          <w:rFonts w:ascii="Book Antiqua" w:eastAsia="Times New Roman" w:hAnsi="Book Antiqua"/>
          <w:sz w:val="24"/>
          <w:szCs w:val="24"/>
        </w:rPr>
        <w:t>Rregullorja (BE) Nr. 1215/2012 e Parlamentit Evropian dhe e Këshillit, e datës 12 dhjetor 2012 për juridiksionin dhe zbatimin e aktgjykimeve në çështjet civile dhe komerciale (ndryshim)</w:t>
      </w:r>
      <w:r w:rsidR="00506F27" w:rsidRPr="00EA60D3">
        <w:rPr>
          <w:rFonts w:ascii="Book Antiqua" w:eastAsia="Times New Roman" w:hAnsi="Book Antiqua"/>
          <w:sz w:val="24"/>
          <w:szCs w:val="24"/>
        </w:rPr>
        <w:t>;</w:t>
      </w:r>
    </w:p>
    <w:p w:rsidR="00EA60D3" w:rsidRDefault="00A85B93" w:rsidP="00EA60D3">
      <w:pPr>
        <w:numPr>
          <w:ilvl w:val="0"/>
          <w:numId w:val="24"/>
        </w:numPr>
        <w:shd w:val="clear" w:color="auto" w:fill="FFFFFF"/>
        <w:tabs>
          <w:tab w:val="left" w:pos="1350"/>
        </w:tabs>
        <w:spacing w:after="0" w:line="276" w:lineRule="auto"/>
        <w:ind w:left="1350"/>
        <w:contextualSpacing/>
        <w:jc w:val="both"/>
        <w:textAlignment w:val="baseline"/>
        <w:rPr>
          <w:rFonts w:ascii="Book Antiqua" w:eastAsia="Times New Roman" w:hAnsi="Book Antiqua"/>
          <w:sz w:val="24"/>
          <w:szCs w:val="24"/>
        </w:rPr>
      </w:pPr>
      <w:r w:rsidRPr="00EA60D3">
        <w:rPr>
          <w:rFonts w:ascii="Book Antiqua" w:eastAsia="Times New Roman" w:hAnsi="Book Antiqua"/>
          <w:sz w:val="24"/>
          <w:szCs w:val="24"/>
        </w:rPr>
        <w:t>Rregullorja (BE) Nr. 606/2013 e Parlamentit dhe Këshillit Evropian, e datës 12 qershor 2013 për njohjen e dyanshme për masat mbrojtëse në çështjet civile</w:t>
      </w:r>
      <w:r w:rsidR="00506F27" w:rsidRPr="00EA60D3">
        <w:rPr>
          <w:rFonts w:ascii="Book Antiqua" w:eastAsia="Times New Roman" w:hAnsi="Book Antiqua"/>
          <w:sz w:val="24"/>
          <w:szCs w:val="24"/>
        </w:rPr>
        <w:t>;</w:t>
      </w:r>
      <w:r w:rsidRPr="00EA60D3">
        <w:rPr>
          <w:rFonts w:ascii="Book Antiqua" w:eastAsia="Times New Roman" w:hAnsi="Book Antiqua"/>
          <w:sz w:val="24"/>
          <w:szCs w:val="24"/>
        </w:rPr>
        <w:t xml:space="preserve"> </w:t>
      </w:r>
    </w:p>
    <w:p w:rsidR="00EA60D3" w:rsidRDefault="00A85B93" w:rsidP="00EA60D3">
      <w:pPr>
        <w:numPr>
          <w:ilvl w:val="0"/>
          <w:numId w:val="24"/>
        </w:numPr>
        <w:shd w:val="clear" w:color="auto" w:fill="FFFFFF"/>
        <w:tabs>
          <w:tab w:val="left" w:pos="1350"/>
        </w:tabs>
        <w:spacing w:after="0" w:line="276" w:lineRule="auto"/>
        <w:ind w:left="1350"/>
        <w:contextualSpacing/>
        <w:jc w:val="both"/>
        <w:textAlignment w:val="baseline"/>
        <w:rPr>
          <w:rFonts w:ascii="Book Antiqua" w:eastAsia="Times New Roman" w:hAnsi="Book Antiqua"/>
          <w:sz w:val="24"/>
          <w:szCs w:val="24"/>
        </w:rPr>
      </w:pPr>
      <w:r w:rsidRPr="00EA60D3">
        <w:rPr>
          <w:rFonts w:ascii="Book Antiqua" w:eastAsia="Times New Roman" w:hAnsi="Book Antiqua"/>
          <w:sz w:val="24"/>
          <w:szCs w:val="24"/>
        </w:rPr>
        <w:t>Rregullorja (KE) Nr. 4/2009 e datës 18 dhjetor 2008 për juridiksionin, ligjin në fuqi, njohjen dhe zbatimin e vendimeve dhe bashkëpunimin në çështjet që kanë të bëjnë me detyrimet e mirëmbajtjes</w:t>
      </w:r>
      <w:r w:rsidR="00506F27" w:rsidRPr="00EA60D3">
        <w:rPr>
          <w:rFonts w:ascii="Book Antiqua" w:eastAsia="Times New Roman" w:hAnsi="Book Antiqua"/>
          <w:sz w:val="24"/>
          <w:szCs w:val="24"/>
        </w:rPr>
        <w:t>;</w:t>
      </w:r>
    </w:p>
    <w:p w:rsidR="00EA60D3" w:rsidRDefault="00A85B93" w:rsidP="00EA60D3">
      <w:pPr>
        <w:numPr>
          <w:ilvl w:val="0"/>
          <w:numId w:val="24"/>
        </w:numPr>
        <w:shd w:val="clear" w:color="auto" w:fill="FFFFFF"/>
        <w:tabs>
          <w:tab w:val="left" w:pos="1350"/>
        </w:tabs>
        <w:spacing w:after="0" w:line="276" w:lineRule="auto"/>
        <w:ind w:left="1350"/>
        <w:contextualSpacing/>
        <w:jc w:val="both"/>
        <w:textAlignment w:val="baseline"/>
        <w:rPr>
          <w:rFonts w:ascii="Book Antiqua" w:eastAsia="Times New Roman" w:hAnsi="Book Antiqua"/>
          <w:sz w:val="24"/>
          <w:szCs w:val="24"/>
        </w:rPr>
      </w:pPr>
      <w:r w:rsidRPr="00EA60D3">
        <w:rPr>
          <w:rFonts w:ascii="Book Antiqua" w:eastAsia="Times New Roman" w:hAnsi="Book Antiqua"/>
          <w:sz w:val="24"/>
          <w:szCs w:val="24"/>
        </w:rPr>
        <w:t>Rregullorja (BE) Nr. 650/2012 e Parlamentit dhe Këshillit Evropian, e datës 4 korrik 2012 për juridiksionin, ligjin e zbatueshëm, njohjen dhe zbatimin e vendimeve dhe pranimin dhe zbatimin e instrumenteve autentike në çështjet e ndarjes dhe krijimin e Certifikatës Evropiane për Trashëgiminë</w:t>
      </w:r>
      <w:r w:rsidR="00506F27" w:rsidRPr="00EA60D3">
        <w:rPr>
          <w:rFonts w:ascii="Book Antiqua" w:eastAsia="Times New Roman" w:hAnsi="Book Antiqua"/>
          <w:sz w:val="24"/>
          <w:szCs w:val="24"/>
        </w:rPr>
        <w:t>;</w:t>
      </w:r>
    </w:p>
    <w:p w:rsidR="00A85B93" w:rsidRPr="00EA60D3" w:rsidRDefault="00A85B93" w:rsidP="00EA60D3">
      <w:pPr>
        <w:numPr>
          <w:ilvl w:val="0"/>
          <w:numId w:val="24"/>
        </w:numPr>
        <w:shd w:val="clear" w:color="auto" w:fill="FFFFFF"/>
        <w:tabs>
          <w:tab w:val="left" w:pos="1350"/>
        </w:tabs>
        <w:spacing w:after="0" w:line="276" w:lineRule="auto"/>
        <w:ind w:left="1350"/>
        <w:contextualSpacing/>
        <w:jc w:val="both"/>
        <w:textAlignment w:val="baseline"/>
        <w:rPr>
          <w:rFonts w:ascii="Book Antiqua" w:eastAsia="Times New Roman" w:hAnsi="Book Antiqua"/>
          <w:sz w:val="24"/>
          <w:szCs w:val="24"/>
        </w:rPr>
      </w:pPr>
      <w:r w:rsidRPr="00EA60D3">
        <w:rPr>
          <w:rFonts w:ascii="Book Antiqua" w:eastAsia="Times New Roman" w:hAnsi="Book Antiqua"/>
          <w:sz w:val="24"/>
          <w:szCs w:val="24"/>
        </w:rPr>
        <w:t xml:space="preserve">Rregullorja (BE) 2015/848 e Parlamentit dhe Këshillit Evropian e datës 20 maj 2015 për procedurat </w:t>
      </w:r>
      <w:proofErr w:type="spellStart"/>
      <w:r w:rsidRPr="00EA60D3">
        <w:rPr>
          <w:rFonts w:ascii="Book Antiqua" w:eastAsia="Times New Roman" w:hAnsi="Book Antiqua"/>
          <w:sz w:val="24"/>
          <w:szCs w:val="24"/>
        </w:rPr>
        <w:t>josolvente</w:t>
      </w:r>
      <w:proofErr w:type="spellEnd"/>
      <w:r w:rsidR="00506F27" w:rsidRPr="00EA60D3">
        <w:rPr>
          <w:rFonts w:ascii="Book Antiqua" w:eastAsia="Times New Roman" w:hAnsi="Book Antiqua"/>
          <w:sz w:val="24"/>
          <w:szCs w:val="24"/>
        </w:rPr>
        <w:t>;</w:t>
      </w:r>
    </w:p>
    <w:p w:rsidR="00EA60D3" w:rsidRDefault="00A85B93" w:rsidP="00EA60D3">
      <w:pPr>
        <w:numPr>
          <w:ilvl w:val="0"/>
          <w:numId w:val="24"/>
        </w:numPr>
        <w:shd w:val="clear" w:color="auto" w:fill="FFFFFF"/>
        <w:spacing w:after="0" w:line="276" w:lineRule="auto"/>
        <w:ind w:left="1350"/>
        <w:contextualSpacing/>
        <w:jc w:val="both"/>
        <w:textAlignment w:val="baseline"/>
        <w:rPr>
          <w:rFonts w:ascii="Book Antiqua" w:eastAsia="Times New Roman" w:hAnsi="Book Antiqua"/>
          <w:sz w:val="24"/>
          <w:szCs w:val="24"/>
        </w:rPr>
      </w:pPr>
      <w:r w:rsidRPr="00F61041">
        <w:rPr>
          <w:rFonts w:ascii="Book Antiqua" w:eastAsia="Times New Roman" w:hAnsi="Book Antiqua"/>
          <w:sz w:val="24"/>
          <w:szCs w:val="24"/>
        </w:rPr>
        <w:t>Rregullorja (KE) Nr. 1896/2006 e Parlamentit dhe Këshillit Evropian e datës 12 dhjetor 2006 për krijimin e rregullit evropian për procedurat e pagesës</w:t>
      </w:r>
      <w:r w:rsidR="00506F27">
        <w:rPr>
          <w:rFonts w:ascii="Book Antiqua" w:eastAsia="Times New Roman" w:hAnsi="Book Antiqua"/>
          <w:sz w:val="24"/>
          <w:szCs w:val="24"/>
        </w:rPr>
        <w:t>;</w:t>
      </w:r>
      <w:r w:rsidRPr="00F61041">
        <w:rPr>
          <w:rFonts w:ascii="Book Antiqua" w:eastAsia="Times New Roman" w:hAnsi="Book Antiqua"/>
          <w:sz w:val="24"/>
          <w:szCs w:val="24"/>
        </w:rPr>
        <w:t xml:space="preserve"> </w:t>
      </w:r>
    </w:p>
    <w:p w:rsidR="00EA60D3" w:rsidRDefault="00A85B93" w:rsidP="00EA60D3">
      <w:pPr>
        <w:numPr>
          <w:ilvl w:val="0"/>
          <w:numId w:val="24"/>
        </w:numPr>
        <w:shd w:val="clear" w:color="auto" w:fill="FFFFFF"/>
        <w:spacing w:after="0" w:line="276" w:lineRule="auto"/>
        <w:ind w:left="1350"/>
        <w:contextualSpacing/>
        <w:jc w:val="both"/>
        <w:textAlignment w:val="baseline"/>
        <w:rPr>
          <w:rFonts w:ascii="Book Antiqua" w:eastAsia="Times New Roman" w:hAnsi="Book Antiqua"/>
          <w:sz w:val="24"/>
          <w:szCs w:val="24"/>
        </w:rPr>
      </w:pPr>
      <w:r w:rsidRPr="00EA60D3">
        <w:rPr>
          <w:rFonts w:ascii="Book Antiqua" w:eastAsia="Times New Roman" w:hAnsi="Book Antiqua"/>
          <w:sz w:val="24"/>
          <w:szCs w:val="24"/>
        </w:rPr>
        <w:t>Rregullorja (KE) Nr. 861/2007 e Parlamentit dhe Këshillit Evropian e datës 11 korrik 2007 për krijimin e Procedurës Evropiane për Kërkesat e Vogla</w:t>
      </w:r>
      <w:r w:rsidR="00506F27" w:rsidRPr="00EA60D3">
        <w:rPr>
          <w:rFonts w:ascii="Book Antiqua" w:eastAsia="Times New Roman" w:hAnsi="Book Antiqua"/>
          <w:sz w:val="24"/>
          <w:szCs w:val="24"/>
        </w:rPr>
        <w:t>;</w:t>
      </w:r>
      <w:r w:rsidRPr="00EA60D3">
        <w:rPr>
          <w:rFonts w:ascii="Book Antiqua" w:eastAsia="Times New Roman" w:hAnsi="Book Antiqua"/>
          <w:sz w:val="24"/>
          <w:szCs w:val="24"/>
        </w:rPr>
        <w:t xml:space="preserve"> </w:t>
      </w:r>
    </w:p>
    <w:p w:rsidR="00EA60D3" w:rsidRDefault="00A85B93" w:rsidP="00EA60D3">
      <w:pPr>
        <w:numPr>
          <w:ilvl w:val="0"/>
          <w:numId w:val="24"/>
        </w:numPr>
        <w:shd w:val="clear" w:color="auto" w:fill="FFFFFF"/>
        <w:spacing w:after="0" w:line="276" w:lineRule="auto"/>
        <w:ind w:left="1350"/>
        <w:contextualSpacing/>
        <w:jc w:val="both"/>
        <w:textAlignment w:val="baseline"/>
        <w:rPr>
          <w:rFonts w:ascii="Book Antiqua" w:eastAsia="Times New Roman" w:hAnsi="Book Antiqua"/>
          <w:sz w:val="24"/>
          <w:szCs w:val="24"/>
        </w:rPr>
      </w:pPr>
      <w:r w:rsidRPr="00EA60D3">
        <w:rPr>
          <w:rFonts w:ascii="Book Antiqua" w:eastAsia="Times New Roman" w:hAnsi="Book Antiqua"/>
          <w:sz w:val="24"/>
          <w:szCs w:val="24"/>
        </w:rPr>
        <w:t>Rregullorja (KE) Nr. 805/2004 e Parlamentit dhe Këshillit Evropian e datës 21 prill 2004 për krijimin e Rregullit Evropian të Zbatimit për kërkesat e pa</w:t>
      </w:r>
      <w:r w:rsidR="00C433B6">
        <w:rPr>
          <w:rFonts w:ascii="Book Antiqua" w:eastAsia="Times New Roman" w:hAnsi="Book Antiqua"/>
          <w:sz w:val="24"/>
          <w:szCs w:val="24"/>
        </w:rPr>
        <w:t xml:space="preserve"> </w:t>
      </w:r>
      <w:proofErr w:type="spellStart"/>
      <w:r w:rsidRPr="00EA60D3">
        <w:rPr>
          <w:rFonts w:ascii="Book Antiqua" w:eastAsia="Times New Roman" w:hAnsi="Book Antiqua"/>
          <w:sz w:val="24"/>
          <w:szCs w:val="24"/>
        </w:rPr>
        <w:t>kontestuara</w:t>
      </w:r>
      <w:proofErr w:type="spellEnd"/>
      <w:r w:rsidR="00506F27" w:rsidRPr="00EA60D3">
        <w:rPr>
          <w:rFonts w:ascii="Book Antiqua" w:eastAsia="Times New Roman" w:hAnsi="Book Antiqua"/>
          <w:sz w:val="24"/>
          <w:szCs w:val="24"/>
        </w:rPr>
        <w:t>;</w:t>
      </w:r>
      <w:r w:rsidRPr="00EA60D3">
        <w:rPr>
          <w:rFonts w:ascii="Book Antiqua" w:eastAsia="Times New Roman" w:hAnsi="Book Antiqua"/>
          <w:sz w:val="24"/>
          <w:szCs w:val="24"/>
        </w:rPr>
        <w:t xml:space="preserve"> </w:t>
      </w:r>
    </w:p>
    <w:p w:rsidR="00EA60D3" w:rsidRDefault="00A85B93" w:rsidP="00EA60D3">
      <w:pPr>
        <w:numPr>
          <w:ilvl w:val="0"/>
          <w:numId w:val="24"/>
        </w:numPr>
        <w:shd w:val="clear" w:color="auto" w:fill="FFFFFF"/>
        <w:spacing w:after="0" w:line="276" w:lineRule="auto"/>
        <w:ind w:left="1350"/>
        <w:contextualSpacing/>
        <w:jc w:val="both"/>
        <w:textAlignment w:val="baseline"/>
        <w:rPr>
          <w:rFonts w:ascii="Book Antiqua" w:eastAsia="Times New Roman" w:hAnsi="Book Antiqua"/>
          <w:sz w:val="24"/>
          <w:szCs w:val="24"/>
        </w:rPr>
      </w:pPr>
      <w:r w:rsidRPr="00EA60D3">
        <w:rPr>
          <w:rFonts w:ascii="Book Antiqua" w:eastAsia="Times New Roman" w:hAnsi="Book Antiqua"/>
          <w:sz w:val="24"/>
          <w:szCs w:val="24"/>
        </w:rPr>
        <w:t>Rregullorja (BE) Nr. 655/2014 e Parlamentit dhe Këshillit Evropian e datës 15 maj 2014 për procedurën e krijimi të Rregullit Evropian për Ruajtjen e Llogarisë për lehtësimin e kthimit të borxhit ndërkufitar në çështjet civile dhe komerciale</w:t>
      </w:r>
      <w:r w:rsidR="00506F27" w:rsidRPr="00EA60D3">
        <w:rPr>
          <w:rFonts w:ascii="Book Antiqua" w:eastAsia="Times New Roman" w:hAnsi="Book Antiqua"/>
          <w:sz w:val="24"/>
          <w:szCs w:val="24"/>
        </w:rPr>
        <w:t>;</w:t>
      </w:r>
      <w:r w:rsidRPr="00EA60D3">
        <w:rPr>
          <w:rFonts w:ascii="Book Antiqua" w:eastAsia="Times New Roman" w:hAnsi="Book Antiqua"/>
          <w:sz w:val="24"/>
          <w:szCs w:val="24"/>
        </w:rPr>
        <w:t xml:space="preserve"> </w:t>
      </w:r>
    </w:p>
    <w:p w:rsidR="00EA60D3" w:rsidRDefault="00A85B93" w:rsidP="00EA60D3">
      <w:pPr>
        <w:numPr>
          <w:ilvl w:val="0"/>
          <w:numId w:val="24"/>
        </w:numPr>
        <w:shd w:val="clear" w:color="auto" w:fill="FFFFFF"/>
        <w:spacing w:after="0" w:line="276" w:lineRule="auto"/>
        <w:ind w:left="1350"/>
        <w:contextualSpacing/>
        <w:jc w:val="both"/>
        <w:textAlignment w:val="baseline"/>
        <w:rPr>
          <w:rFonts w:ascii="Book Antiqua" w:eastAsia="Times New Roman" w:hAnsi="Book Antiqua"/>
          <w:sz w:val="24"/>
          <w:szCs w:val="24"/>
        </w:rPr>
      </w:pPr>
      <w:r w:rsidRPr="00EA60D3">
        <w:rPr>
          <w:rFonts w:ascii="Book Antiqua" w:eastAsia="Times New Roman" w:hAnsi="Book Antiqua"/>
          <w:sz w:val="24"/>
          <w:szCs w:val="24"/>
        </w:rPr>
        <w:lastRenderedPageBreak/>
        <w:t>Rregullorja (BE) Nr. 1215/2012 e Parlamentit dhe Këshillit Evropian e datës 12 dhjetor 2012 për juridiksionin dhe njohjen dhe zbatimin e aktgjykimeve në çështjet civile dhe komerciale</w:t>
      </w:r>
      <w:r w:rsidR="00506F27" w:rsidRPr="00EA60D3">
        <w:rPr>
          <w:rFonts w:ascii="Book Antiqua" w:eastAsia="Times New Roman" w:hAnsi="Book Antiqua"/>
          <w:sz w:val="24"/>
          <w:szCs w:val="24"/>
        </w:rPr>
        <w:t>;</w:t>
      </w:r>
      <w:r w:rsidRPr="00EA60D3">
        <w:rPr>
          <w:rFonts w:ascii="Book Antiqua" w:eastAsia="Times New Roman" w:hAnsi="Book Antiqua"/>
          <w:sz w:val="24"/>
          <w:szCs w:val="24"/>
        </w:rPr>
        <w:t xml:space="preserve"> </w:t>
      </w:r>
    </w:p>
    <w:p w:rsidR="0017273D" w:rsidRPr="00EA60D3" w:rsidRDefault="00A85B93" w:rsidP="00EA60D3">
      <w:pPr>
        <w:numPr>
          <w:ilvl w:val="0"/>
          <w:numId w:val="24"/>
        </w:numPr>
        <w:shd w:val="clear" w:color="auto" w:fill="FFFFFF"/>
        <w:spacing w:after="0" w:line="276" w:lineRule="auto"/>
        <w:ind w:left="1350"/>
        <w:contextualSpacing/>
        <w:jc w:val="both"/>
        <w:textAlignment w:val="baseline"/>
        <w:rPr>
          <w:rFonts w:ascii="Book Antiqua" w:eastAsia="Times New Roman" w:hAnsi="Book Antiqua"/>
          <w:sz w:val="24"/>
          <w:szCs w:val="24"/>
        </w:rPr>
      </w:pPr>
      <w:r w:rsidRPr="00EA60D3">
        <w:rPr>
          <w:rFonts w:ascii="Book Antiqua" w:eastAsia="Times New Roman" w:hAnsi="Book Antiqua"/>
          <w:sz w:val="24"/>
          <w:szCs w:val="24"/>
        </w:rPr>
        <w:t>Rregullorja (KE) Nr. 1393/2007 e Parlamentit dhe Këshillit Evropian e datës 13 nëntor 2007 për shërbimin e Shteteve Anëtare me dokumente gjyqësore dhe ekstra gjyqësore në çështjet civile dhe komerciale (shërbimin e dokumenteve), dhe shfuqizimin e Rregullores së Këshillit (KE) Nr. 1348/2000</w:t>
      </w:r>
      <w:r w:rsidR="00506F27" w:rsidRPr="00EA60D3">
        <w:rPr>
          <w:rFonts w:ascii="Book Antiqua" w:eastAsia="Times New Roman" w:hAnsi="Book Antiqua"/>
          <w:sz w:val="24"/>
          <w:szCs w:val="24"/>
        </w:rPr>
        <w:t>;</w:t>
      </w:r>
    </w:p>
    <w:p w:rsidR="006C11E2" w:rsidRPr="006C11E2" w:rsidRDefault="006C11E2" w:rsidP="006C11E2">
      <w:pPr>
        <w:shd w:val="clear" w:color="auto" w:fill="FFFFFF"/>
        <w:spacing w:after="0" w:line="276" w:lineRule="auto"/>
        <w:jc w:val="both"/>
        <w:textAlignment w:val="baseline"/>
        <w:rPr>
          <w:rFonts w:ascii="Book Antiqua" w:eastAsia="Times New Roman" w:hAnsi="Book Antiqua"/>
          <w:sz w:val="24"/>
          <w:szCs w:val="24"/>
        </w:rPr>
      </w:pPr>
    </w:p>
    <w:p w:rsidR="00A85B93" w:rsidRPr="00F61041" w:rsidRDefault="00A85B93" w:rsidP="00F61041">
      <w:pPr>
        <w:shd w:val="clear" w:color="auto" w:fill="FFFFFF"/>
        <w:spacing w:after="0" w:line="276" w:lineRule="auto"/>
        <w:jc w:val="both"/>
        <w:textAlignment w:val="baseline"/>
        <w:rPr>
          <w:rFonts w:ascii="Book Antiqua" w:eastAsia="Times New Roman" w:hAnsi="Book Antiqua"/>
          <w:sz w:val="24"/>
          <w:szCs w:val="24"/>
        </w:rPr>
      </w:pPr>
    </w:p>
    <w:p w:rsidR="009222F1" w:rsidRPr="00F61041" w:rsidRDefault="009222F1" w:rsidP="00F61041">
      <w:pPr>
        <w:pStyle w:val="Heading4"/>
        <w:spacing w:line="276" w:lineRule="auto"/>
        <w:rPr>
          <w:rFonts w:ascii="Book Antiqua" w:hAnsi="Book Antiqua"/>
          <w:sz w:val="24"/>
          <w:szCs w:val="24"/>
        </w:rPr>
      </w:pPr>
      <w:bookmarkStart w:id="23" w:name="_Toc287706173"/>
      <w:bookmarkStart w:id="24" w:name="_Toc287707774"/>
      <w:bookmarkStart w:id="25" w:name="_Toc288712286"/>
      <w:bookmarkStart w:id="26" w:name="_Toc288714259"/>
      <w:bookmarkStart w:id="27" w:name="_Toc289527100"/>
      <w:bookmarkEnd w:id="22"/>
      <w:r w:rsidRPr="00F61041">
        <w:rPr>
          <w:rFonts w:ascii="Book Antiqua" w:hAnsi="Book Antiqua"/>
          <w:sz w:val="24"/>
          <w:szCs w:val="24"/>
        </w:rPr>
        <w:t>Kapitulli 4: Opsionet</w:t>
      </w:r>
      <w:bookmarkEnd w:id="23"/>
      <w:bookmarkEnd w:id="24"/>
      <w:bookmarkEnd w:id="25"/>
      <w:bookmarkEnd w:id="26"/>
      <w:bookmarkEnd w:id="27"/>
    </w:p>
    <w:p w:rsidR="00A85B93" w:rsidRPr="00F61041" w:rsidRDefault="00A85B93" w:rsidP="00F61041">
      <w:pPr>
        <w:spacing w:before="240" w:line="276" w:lineRule="auto"/>
        <w:jc w:val="both"/>
        <w:rPr>
          <w:rFonts w:ascii="Book Antiqua" w:eastAsia="Times New Roman" w:hAnsi="Book Antiqua"/>
          <w:i/>
          <w:iCs/>
          <w:sz w:val="24"/>
          <w:szCs w:val="24"/>
        </w:rPr>
      </w:pPr>
      <w:bookmarkStart w:id="28" w:name="_Toc288714260"/>
      <w:r w:rsidRPr="00F61041">
        <w:rPr>
          <w:rFonts w:ascii="Book Antiqua" w:eastAsia="Times New Roman" w:hAnsi="Book Antiqua"/>
          <w:i/>
          <w:iCs/>
          <w:sz w:val="24"/>
          <w:szCs w:val="24"/>
        </w:rPr>
        <w:t xml:space="preserve">Opsioni 1: Status </w:t>
      </w:r>
      <w:proofErr w:type="spellStart"/>
      <w:r w:rsidRPr="00F61041">
        <w:rPr>
          <w:rFonts w:ascii="Book Antiqua" w:eastAsia="Times New Roman" w:hAnsi="Book Antiqua"/>
          <w:i/>
          <w:iCs/>
          <w:sz w:val="24"/>
          <w:szCs w:val="24"/>
        </w:rPr>
        <w:t>Quo</w:t>
      </w:r>
      <w:proofErr w:type="spellEnd"/>
    </w:p>
    <w:p w:rsidR="00A85B93" w:rsidRPr="00F61041" w:rsidRDefault="00A85B93" w:rsidP="00F61041">
      <w:pPr>
        <w:spacing w:before="240" w:line="276" w:lineRule="auto"/>
        <w:jc w:val="both"/>
        <w:rPr>
          <w:rFonts w:ascii="Book Antiqua" w:eastAsia="Times New Roman" w:hAnsi="Book Antiqua"/>
          <w:iCs/>
          <w:sz w:val="24"/>
          <w:szCs w:val="24"/>
        </w:rPr>
      </w:pPr>
      <w:r w:rsidRPr="00F61041">
        <w:rPr>
          <w:rFonts w:ascii="Book Antiqua" w:eastAsia="Times New Roman" w:hAnsi="Book Antiqua"/>
          <w:iCs/>
          <w:sz w:val="24"/>
          <w:szCs w:val="24"/>
        </w:rPr>
        <w:t xml:space="preserve">Opsioni i parë është që të mos ndryshohet korniza ligjore për bashkëpunimin juridik ndërkombëtar në Republikën e Kosovës. </w:t>
      </w:r>
      <w:r w:rsidR="00AA3DEF">
        <w:rPr>
          <w:rFonts w:ascii="Book Antiqua" w:eastAsia="Times New Roman" w:hAnsi="Book Antiqua"/>
          <w:iCs/>
          <w:sz w:val="24"/>
          <w:szCs w:val="24"/>
        </w:rPr>
        <w:t xml:space="preserve">Ministria e Drejtësisë dhe Gjykatat në Kosovë do të vazhdonin të zbatonin Udhëzimin Administrativ </w:t>
      </w:r>
      <w:r w:rsidR="00AA3DEF" w:rsidRPr="00AA3DEF">
        <w:rPr>
          <w:rFonts w:ascii="Book Antiqua" w:eastAsia="Times New Roman" w:hAnsi="Book Antiqua"/>
          <w:iCs/>
          <w:sz w:val="24"/>
          <w:szCs w:val="24"/>
        </w:rPr>
        <w:t xml:space="preserve">për Procedurën e Ndihmës Juridike Ndërkombëtare në Çështjet Penale dhe Civile </w:t>
      </w:r>
      <w:r w:rsidR="00AA3DEF">
        <w:rPr>
          <w:rFonts w:ascii="Book Antiqua" w:eastAsia="Times New Roman" w:hAnsi="Book Antiqua"/>
          <w:iCs/>
          <w:sz w:val="24"/>
          <w:szCs w:val="24"/>
        </w:rPr>
        <w:t xml:space="preserve">dhe ligjet vendore si Ligjin për Procedurën </w:t>
      </w:r>
      <w:proofErr w:type="spellStart"/>
      <w:r w:rsidR="00AA3DEF">
        <w:rPr>
          <w:rFonts w:ascii="Book Antiqua" w:eastAsia="Times New Roman" w:hAnsi="Book Antiqua"/>
          <w:iCs/>
          <w:sz w:val="24"/>
          <w:szCs w:val="24"/>
        </w:rPr>
        <w:t>Kontestimore</w:t>
      </w:r>
      <w:proofErr w:type="spellEnd"/>
      <w:r w:rsidR="00AA3DEF">
        <w:rPr>
          <w:rFonts w:ascii="Book Antiqua" w:eastAsia="Times New Roman" w:hAnsi="Book Antiqua"/>
          <w:iCs/>
          <w:sz w:val="24"/>
          <w:szCs w:val="24"/>
        </w:rPr>
        <w:t xml:space="preserve">, Ligjin për Zgjedhjen e Konfliktit të Ligjeve. </w:t>
      </w:r>
    </w:p>
    <w:p w:rsidR="00E7311B" w:rsidRPr="00C433B6" w:rsidRDefault="00A85B93" w:rsidP="00F61041">
      <w:pPr>
        <w:spacing w:before="240" w:line="276" w:lineRule="auto"/>
        <w:jc w:val="both"/>
        <w:rPr>
          <w:rFonts w:ascii="Book Antiqua" w:hAnsi="Book Antiqua"/>
          <w:i/>
          <w:sz w:val="24"/>
          <w:szCs w:val="24"/>
        </w:rPr>
      </w:pPr>
      <w:r w:rsidRPr="00F61041">
        <w:rPr>
          <w:rFonts w:ascii="Book Antiqua" w:eastAsia="Times New Roman" w:hAnsi="Book Antiqua"/>
          <w:sz w:val="24"/>
          <w:szCs w:val="24"/>
        </w:rPr>
        <w:t xml:space="preserve"> </w:t>
      </w:r>
      <w:r w:rsidRPr="00F61041">
        <w:rPr>
          <w:rFonts w:ascii="Book Antiqua" w:eastAsia="Times New Roman" w:hAnsi="Book Antiqua"/>
          <w:i/>
          <w:iCs/>
          <w:sz w:val="24"/>
          <w:szCs w:val="24"/>
        </w:rPr>
        <w:t xml:space="preserve">Opsioni 2: </w:t>
      </w:r>
      <w:r w:rsidR="001562CA" w:rsidRPr="00765085">
        <w:rPr>
          <w:rFonts w:ascii="Book Antiqua" w:hAnsi="Book Antiqua"/>
          <w:i/>
          <w:sz w:val="24"/>
          <w:szCs w:val="24"/>
        </w:rPr>
        <w:t>Ndryshimi</w:t>
      </w:r>
      <w:r w:rsidR="001824CF" w:rsidRPr="001824CF">
        <w:t xml:space="preserve"> </w:t>
      </w:r>
      <w:r w:rsidR="001824CF" w:rsidRPr="001824CF">
        <w:rPr>
          <w:rFonts w:ascii="Book Antiqua" w:hAnsi="Book Antiqua"/>
          <w:i/>
          <w:sz w:val="24"/>
          <w:szCs w:val="24"/>
        </w:rPr>
        <w:t>dhe plotësimi</w:t>
      </w:r>
      <w:r w:rsidR="001562CA" w:rsidRPr="00765085">
        <w:rPr>
          <w:rFonts w:ascii="Book Antiqua" w:hAnsi="Book Antiqua"/>
          <w:i/>
          <w:sz w:val="24"/>
          <w:szCs w:val="24"/>
        </w:rPr>
        <w:t xml:space="preserve"> i</w:t>
      </w:r>
      <w:r w:rsidR="00765085" w:rsidRPr="00765085">
        <w:rPr>
          <w:rFonts w:ascii="Book Antiqua" w:hAnsi="Book Antiqua"/>
          <w:i/>
          <w:sz w:val="24"/>
          <w:szCs w:val="24"/>
        </w:rPr>
        <w:t xml:space="preserve"> Udhëzimit Administrativ</w:t>
      </w:r>
    </w:p>
    <w:p w:rsidR="00A85B93" w:rsidRPr="00F61041" w:rsidRDefault="00A85B93" w:rsidP="00F61041">
      <w:pPr>
        <w:spacing w:before="240" w:line="276" w:lineRule="auto"/>
        <w:jc w:val="both"/>
        <w:rPr>
          <w:rFonts w:ascii="Book Antiqua" w:eastAsia="Times New Roman" w:hAnsi="Book Antiqua"/>
          <w:sz w:val="24"/>
          <w:szCs w:val="24"/>
        </w:rPr>
      </w:pPr>
      <w:r w:rsidRPr="00F61041">
        <w:rPr>
          <w:rFonts w:ascii="Book Antiqua" w:eastAsia="Times New Roman" w:hAnsi="Book Antiqua"/>
          <w:sz w:val="24"/>
          <w:szCs w:val="24"/>
        </w:rPr>
        <w:t xml:space="preserve">Duke marrë parasysh bazën ligjore ekzistuese për bashkëpunim juridik ndërkombëtar në Republikën e Kosovës, opsioni i dytë është ndryshimi dhe plotësimi i dispozitave të UA-së në mënyrë që të zëvendësohen pengesat e kohëpaskohshme, </w:t>
      </w:r>
      <w:r w:rsidR="00DC5D8F">
        <w:rPr>
          <w:rFonts w:ascii="Book Antiqua" w:eastAsia="Times New Roman" w:hAnsi="Book Antiqua"/>
          <w:sz w:val="24"/>
          <w:szCs w:val="24"/>
        </w:rPr>
        <w:t xml:space="preserve">sidomos ato të natyrës procedurale, </w:t>
      </w:r>
      <w:r w:rsidRPr="00F61041">
        <w:rPr>
          <w:rFonts w:ascii="Book Antiqua" w:eastAsia="Times New Roman" w:hAnsi="Book Antiqua"/>
          <w:sz w:val="24"/>
          <w:szCs w:val="24"/>
        </w:rPr>
        <w:t xml:space="preserve">të cilat </w:t>
      </w:r>
      <w:r w:rsidR="001824CF">
        <w:rPr>
          <w:rFonts w:ascii="Book Antiqua" w:eastAsia="Times New Roman" w:hAnsi="Book Antiqua"/>
          <w:sz w:val="24"/>
          <w:szCs w:val="24"/>
        </w:rPr>
        <w:t>janë shfaqur gjatë</w:t>
      </w:r>
      <w:r w:rsidRPr="00F61041">
        <w:rPr>
          <w:rFonts w:ascii="Book Antiqua" w:eastAsia="Times New Roman" w:hAnsi="Book Antiqua"/>
          <w:sz w:val="24"/>
          <w:szCs w:val="24"/>
        </w:rPr>
        <w:t xml:space="preserve"> ofrimi</w:t>
      </w:r>
      <w:r w:rsidR="001824CF">
        <w:rPr>
          <w:rFonts w:ascii="Book Antiqua" w:eastAsia="Times New Roman" w:hAnsi="Book Antiqua"/>
          <w:sz w:val="24"/>
          <w:szCs w:val="24"/>
        </w:rPr>
        <w:t xml:space="preserve">t dhe gjatë kërkimit të ndihmës </w:t>
      </w:r>
      <w:r w:rsidRPr="00F61041">
        <w:rPr>
          <w:rFonts w:ascii="Book Antiqua" w:eastAsia="Times New Roman" w:hAnsi="Book Antiqua"/>
          <w:sz w:val="24"/>
          <w:szCs w:val="24"/>
        </w:rPr>
        <w:t xml:space="preserve">juridike në fushën e bashkëpunimit juridik ndërkombëtar në praktikë. </w:t>
      </w:r>
    </w:p>
    <w:p w:rsidR="001562CA" w:rsidRPr="00F61041" w:rsidRDefault="00A85B93" w:rsidP="00F61041">
      <w:pPr>
        <w:spacing w:before="240" w:line="276" w:lineRule="auto"/>
        <w:jc w:val="both"/>
        <w:rPr>
          <w:rFonts w:ascii="Book Antiqua" w:eastAsia="Times New Roman" w:hAnsi="Book Antiqua"/>
          <w:i/>
          <w:sz w:val="24"/>
          <w:szCs w:val="24"/>
        </w:rPr>
      </w:pPr>
      <w:r w:rsidRPr="00F61041">
        <w:rPr>
          <w:rFonts w:ascii="Book Antiqua" w:eastAsia="Times New Roman" w:hAnsi="Book Antiqua"/>
          <w:i/>
          <w:sz w:val="24"/>
          <w:szCs w:val="24"/>
        </w:rPr>
        <w:t>Opsioni 3:</w:t>
      </w:r>
      <w:r w:rsidR="00790C59" w:rsidRPr="00F61041">
        <w:rPr>
          <w:rFonts w:ascii="Book Antiqua" w:eastAsia="Times New Roman" w:hAnsi="Book Antiqua"/>
          <w:i/>
          <w:sz w:val="24"/>
          <w:szCs w:val="24"/>
        </w:rPr>
        <w:t xml:space="preserve"> </w:t>
      </w:r>
      <w:r w:rsidRPr="00F61041">
        <w:rPr>
          <w:rFonts w:ascii="Book Antiqua" w:eastAsia="Times New Roman" w:hAnsi="Book Antiqua"/>
          <w:sz w:val="24"/>
          <w:szCs w:val="24"/>
        </w:rPr>
        <w:t xml:space="preserve"> </w:t>
      </w:r>
      <w:r w:rsidR="00765085" w:rsidRPr="001824CF">
        <w:rPr>
          <w:rFonts w:ascii="Book Antiqua" w:eastAsia="Times New Roman" w:hAnsi="Book Antiqua"/>
          <w:i/>
          <w:sz w:val="24"/>
          <w:szCs w:val="24"/>
        </w:rPr>
        <w:t>Miratimi i</w:t>
      </w:r>
      <w:r w:rsidR="00765085">
        <w:rPr>
          <w:rFonts w:ascii="Book Antiqua" w:eastAsia="Times New Roman" w:hAnsi="Book Antiqua"/>
          <w:sz w:val="24"/>
          <w:szCs w:val="24"/>
        </w:rPr>
        <w:t xml:space="preserve"> </w:t>
      </w:r>
      <w:r w:rsidR="00765085" w:rsidRPr="00765085">
        <w:rPr>
          <w:rFonts w:ascii="Book Antiqua" w:hAnsi="Book Antiqua"/>
          <w:i/>
          <w:sz w:val="24"/>
          <w:szCs w:val="24"/>
        </w:rPr>
        <w:t>Ligji</w:t>
      </w:r>
      <w:r w:rsidR="00765085">
        <w:rPr>
          <w:rFonts w:ascii="Book Antiqua" w:hAnsi="Book Antiqua"/>
          <w:i/>
          <w:sz w:val="24"/>
          <w:szCs w:val="24"/>
        </w:rPr>
        <w:t xml:space="preserve">t </w:t>
      </w:r>
      <w:r w:rsidR="00765085" w:rsidRPr="00765085">
        <w:rPr>
          <w:rFonts w:ascii="Book Antiqua" w:hAnsi="Book Antiqua"/>
          <w:i/>
          <w:sz w:val="24"/>
          <w:szCs w:val="24"/>
        </w:rPr>
        <w:t xml:space="preserve">për fushën e bashkëpunimit juridik ndërkombëtar </w:t>
      </w:r>
      <w:r w:rsidR="00765085" w:rsidRPr="00765085">
        <w:rPr>
          <w:rFonts w:ascii="Book Antiqua" w:eastAsia="Times New Roman" w:hAnsi="Book Antiqua"/>
          <w:i/>
          <w:sz w:val="24"/>
          <w:szCs w:val="24"/>
        </w:rPr>
        <w:t xml:space="preserve">në </w:t>
      </w:r>
      <w:r w:rsidR="00765085">
        <w:rPr>
          <w:rFonts w:ascii="Book Antiqua" w:eastAsia="Times New Roman" w:hAnsi="Book Antiqua"/>
          <w:i/>
          <w:sz w:val="24"/>
          <w:szCs w:val="24"/>
        </w:rPr>
        <w:t>ç</w:t>
      </w:r>
      <w:r w:rsidR="00765085" w:rsidRPr="00765085">
        <w:rPr>
          <w:rFonts w:ascii="Book Antiqua" w:eastAsia="Times New Roman" w:hAnsi="Book Antiqua"/>
          <w:i/>
          <w:sz w:val="24"/>
          <w:szCs w:val="24"/>
        </w:rPr>
        <w:t xml:space="preserve">ështjet </w:t>
      </w:r>
      <w:r w:rsidR="00765085">
        <w:rPr>
          <w:rFonts w:ascii="Book Antiqua" w:eastAsia="Times New Roman" w:hAnsi="Book Antiqua"/>
          <w:i/>
          <w:sz w:val="24"/>
          <w:szCs w:val="24"/>
        </w:rPr>
        <w:t>c</w:t>
      </w:r>
      <w:r w:rsidR="00765085" w:rsidRPr="00765085">
        <w:rPr>
          <w:rFonts w:ascii="Book Antiqua" w:eastAsia="Times New Roman" w:hAnsi="Book Antiqua"/>
          <w:i/>
          <w:sz w:val="24"/>
          <w:szCs w:val="24"/>
        </w:rPr>
        <w:t>ivile</w:t>
      </w:r>
    </w:p>
    <w:p w:rsidR="00F61041" w:rsidRDefault="001562CA" w:rsidP="00836A99">
      <w:pPr>
        <w:spacing w:after="200" w:line="276" w:lineRule="auto"/>
        <w:jc w:val="both"/>
        <w:rPr>
          <w:rFonts w:ascii="Book Antiqua" w:hAnsi="Book Antiqua"/>
          <w:sz w:val="24"/>
          <w:szCs w:val="24"/>
        </w:rPr>
      </w:pPr>
      <w:r w:rsidRPr="00F61041">
        <w:rPr>
          <w:rFonts w:ascii="Book Antiqua" w:hAnsi="Book Antiqua"/>
          <w:sz w:val="24"/>
          <w:szCs w:val="24"/>
        </w:rPr>
        <w:t xml:space="preserve">Rregullimi i </w:t>
      </w:r>
      <w:r w:rsidR="00581507">
        <w:rPr>
          <w:rFonts w:ascii="Book Antiqua" w:hAnsi="Book Antiqua"/>
          <w:sz w:val="24"/>
          <w:szCs w:val="24"/>
        </w:rPr>
        <w:t>fushës</w:t>
      </w:r>
      <w:r w:rsidRPr="00F61041">
        <w:rPr>
          <w:rFonts w:ascii="Book Antiqua" w:hAnsi="Book Antiqua"/>
          <w:sz w:val="24"/>
          <w:szCs w:val="24"/>
        </w:rPr>
        <w:t xml:space="preserve"> </w:t>
      </w:r>
      <w:r w:rsidR="005D31E0">
        <w:rPr>
          <w:rFonts w:ascii="Book Antiqua" w:hAnsi="Book Antiqua"/>
          <w:sz w:val="24"/>
          <w:szCs w:val="24"/>
        </w:rPr>
        <w:t>së</w:t>
      </w:r>
      <w:r w:rsidRPr="00F61041">
        <w:rPr>
          <w:rFonts w:ascii="Book Antiqua" w:hAnsi="Book Antiqua"/>
          <w:sz w:val="24"/>
          <w:szCs w:val="24"/>
        </w:rPr>
        <w:t xml:space="preserve"> </w:t>
      </w:r>
      <w:r w:rsidR="00484126" w:rsidRPr="00F61041">
        <w:rPr>
          <w:rFonts w:ascii="Book Antiqua" w:eastAsia="Times New Roman" w:hAnsi="Book Antiqua"/>
          <w:sz w:val="24"/>
          <w:szCs w:val="24"/>
        </w:rPr>
        <w:t>Bashkëpunim Juridik Ndërkombëtar në Çështjet Civile</w:t>
      </w:r>
      <w:r w:rsidRPr="00F61041">
        <w:rPr>
          <w:rFonts w:ascii="Book Antiqua" w:hAnsi="Book Antiqua"/>
          <w:sz w:val="24"/>
          <w:szCs w:val="24"/>
        </w:rPr>
        <w:t xml:space="preserve"> mund të bëhet duke hartuar një politikë të re, respektivisht një ligji të ri, </w:t>
      </w:r>
      <w:r w:rsidR="005D31E0">
        <w:rPr>
          <w:rFonts w:ascii="Book Antiqua" w:hAnsi="Book Antiqua"/>
          <w:sz w:val="24"/>
          <w:szCs w:val="24"/>
        </w:rPr>
        <w:t xml:space="preserve">që paraqet mundësinë </w:t>
      </w:r>
      <w:r w:rsidRPr="00F61041">
        <w:rPr>
          <w:rFonts w:ascii="Book Antiqua" w:hAnsi="Book Antiqua"/>
          <w:sz w:val="24"/>
          <w:szCs w:val="24"/>
        </w:rPr>
        <w:t xml:space="preserve">e vetme </w:t>
      </w:r>
      <w:r w:rsidR="005D31E0">
        <w:rPr>
          <w:rFonts w:ascii="Book Antiqua" w:hAnsi="Book Antiqua"/>
          <w:sz w:val="24"/>
          <w:szCs w:val="24"/>
        </w:rPr>
        <w:t xml:space="preserve">përmes së cilës do të përmbushej </w:t>
      </w:r>
      <w:r w:rsidRPr="00F61041">
        <w:rPr>
          <w:rFonts w:ascii="Book Antiqua" w:hAnsi="Book Antiqua"/>
          <w:sz w:val="24"/>
          <w:szCs w:val="24"/>
        </w:rPr>
        <w:t>objektivi p</w:t>
      </w:r>
      <w:r w:rsidR="00765085">
        <w:rPr>
          <w:rFonts w:ascii="Book Antiqua" w:hAnsi="Book Antiqua"/>
          <w:sz w:val="24"/>
          <w:szCs w:val="24"/>
        </w:rPr>
        <w:t>ë</w:t>
      </w:r>
      <w:r w:rsidRPr="00F61041">
        <w:rPr>
          <w:rFonts w:ascii="Book Antiqua" w:hAnsi="Book Antiqua"/>
          <w:sz w:val="24"/>
          <w:szCs w:val="24"/>
        </w:rPr>
        <w:t>r harmonizim</w:t>
      </w:r>
      <w:r w:rsidR="005D31E0">
        <w:rPr>
          <w:rFonts w:ascii="Book Antiqua" w:hAnsi="Book Antiqua"/>
          <w:sz w:val="24"/>
          <w:szCs w:val="24"/>
        </w:rPr>
        <w:t>in e</w:t>
      </w:r>
      <w:r w:rsidRPr="00F61041">
        <w:rPr>
          <w:rFonts w:ascii="Book Antiqua" w:hAnsi="Book Antiqua"/>
          <w:sz w:val="24"/>
          <w:szCs w:val="24"/>
        </w:rPr>
        <w:t xml:space="preserve"> legjislacionit </w:t>
      </w:r>
      <w:r w:rsidR="005D31E0">
        <w:rPr>
          <w:rFonts w:ascii="Book Antiqua" w:hAnsi="Book Antiqua"/>
          <w:sz w:val="24"/>
          <w:szCs w:val="24"/>
        </w:rPr>
        <w:t xml:space="preserve">që rregullon këtë fushë </w:t>
      </w:r>
      <w:r w:rsidRPr="00F61041">
        <w:rPr>
          <w:rFonts w:ascii="Book Antiqua" w:hAnsi="Book Antiqua"/>
          <w:sz w:val="24"/>
          <w:szCs w:val="24"/>
        </w:rPr>
        <w:t>me legjislacionin e BE-s</w:t>
      </w:r>
      <w:r w:rsidR="00765085">
        <w:rPr>
          <w:rFonts w:ascii="Book Antiqua" w:hAnsi="Book Antiqua"/>
          <w:sz w:val="24"/>
          <w:szCs w:val="24"/>
        </w:rPr>
        <w:t>ë</w:t>
      </w:r>
      <w:r w:rsidR="005D31E0">
        <w:rPr>
          <w:rFonts w:ascii="Book Antiqua" w:hAnsi="Book Antiqua"/>
          <w:sz w:val="24"/>
          <w:szCs w:val="24"/>
        </w:rPr>
        <w:t xml:space="preserve">. Hartimi i një politike të re do të evitonte </w:t>
      </w:r>
      <w:r w:rsidR="005D31E0" w:rsidRPr="00F61041">
        <w:rPr>
          <w:rFonts w:ascii="Book Antiqua" w:hAnsi="Book Antiqua"/>
          <w:sz w:val="24"/>
          <w:szCs w:val="24"/>
        </w:rPr>
        <w:t>pengesave ligjore dhe praktike</w:t>
      </w:r>
      <w:r w:rsidR="005D31E0">
        <w:rPr>
          <w:rFonts w:ascii="Book Antiqua" w:hAnsi="Book Antiqua"/>
          <w:sz w:val="24"/>
          <w:szCs w:val="24"/>
        </w:rPr>
        <w:t xml:space="preserve"> të paraqitura</w:t>
      </w:r>
      <w:r w:rsidR="005D31E0" w:rsidRPr="00F61041">
        <w:rPr>
          <w:rFonts w:ascii="Book Antiqua" w:hAnsi="Book Antiqua"/>
          <w:sz w:val="24"/>
          <w:szCs w:val="24"/>
        </w:rPr>
        <w:t xml:space="preserve"> n</w:t>
      </w:r>
      <w:r w:rsidR="005D31E0">
        <w:rPr>
          <w:rFonts w:ascii="Book Antiqua" w:hAnsi="Book Antiqua"/>
          <w:sz w:val="24"/>
          <w:szCs w:val="24"/>
        </w:rPr>
        <w:t>ë</w:t>
      </w:r>
      <w:r w:rsidR="005D31E0" w:rsidRPr="00F61041">
        <w:rPr>
          <w:rFonts w:ascii="Book Antiqua" w:hAnsi="Book Antiqua"/>
          <w:sz w:val="24"/>
          <w:szCs w:val="24"/>
        </w:rPr>
        <w:t xml:space="preserve"> k</w:t>
      </w:r>
      <w:r w:rsidR="005D31E0">
        <w:rPr>
          <w:rFonts w:ascii="Book Antiqua" w:hAnsi="Book Antiqua"/>
          <w:sz w:val="24"/>
          <w:szCs w:val="24"/>
        </w:rPr>
        <w:t>ë</w:t>
      </w:r>
      <w:r w:rsidR="005D31E0" w:rsidRPr="00F61041">
        <w:rPr>
          <w:rFonts w:ascii="Book Antiqua" w:hAnsi="Book Antiqua"/>
          <w:sz w:val="24"/>
          <w:szCs w:val="24"/>
        </w:rPr>
        <w:t>t</w:t>
      </w:r>
      <w:r w:rsidR="005D31E0">
        <w:rPr>
          <w:rFonts w:ascii="Book Antiqua" w:hAnsi="Book Antiqua"/>
          <w:sz w:val="24"/>
          <w:szCs w:val="24"/>
        </w:rPr>
        <w:t>ë</w:t>
      </w:r>
      <w:r w:rsidR="005D31E0" w:rsidRPr="00F61041">
        <w:rPr>
          <w:rFonts w:ascii="Book Antiqua" w:hAnsi="Book Antiqua"/>
          <w:sz w:val="24"/>
          <w:szCs w:val="24"/>
        </w:rPr>
        <w:t xml:space="preserve"> fush</w:t>
      </w:r>
      <w:r w:rsidR="005D31E0">
        <w:rPr>
          <w:rFonts w:ascii="Book Antiqua" w:hAnsi="Book Antiqua"/>
          <w:sz w:val="24"/>
          <w:szCs w:val="24"/>
        </w:rPr>
        <w:t xml:space="preserve">ë dhe mundësonte </w:t>
      </w:r>
      <w:r w:rsidRPr="00F61041">
        <w:rPr>
          <w:rFonts w:ascii="Book Antiqua" w:hAnsi="Book Antiqua"/>
          <w:sz w:val="24"/>
          <w:szCs w:val="24"/>
        </w:rPr>
        <w:t xml:space="preserve">ofrimin e ndihmës </w:t>
      </w:r>
      <w:r w:rsidR="005D31E0">
        <w:rPr>
          <w:rFonts w:ascii="Book Antiqua" w:hAnsi="Book Antiqua"/>
          <w:sz w:val="24"/>
          <w:szCs w:val="24"/>
        </w:rPr>
        <w:t xml:space="preserve">juridike të </w:t>
      </w:r>
      <w:r w:rsidRPr="00F61041">
        <w:rPr>
          <w:rFonts w:ascii="Book Antiqua" w:hAnsi="Book Antiqua"/>
          <w:sz w:val="24"/>
          <w:szCs w:val="24"/>
        </w:rPr>
        <w:t>nd</w:t>
      </w:r>
      <w:r w:rsidR="00765085">
        <w:rPr>
          <w:rFonts w:ascii="Book Antiqua" w:hAnsi="Book Antiqua"/>
          <w:sz w:val="24"/>
          <w:szCs w:val="24"/>
        </w:rPr>
        <w:t>ë</w:t>
      </w:r>
      <w:r w:rsidRPr="00F61041">
        <w:rPr>
          <w:rFonts w:ascii="Book Antiqua" w:hAnsi="Book Antiqua"/>
          <w:sz w:val="24"/>
          <w:szCs w:val="24"/>
        </w:rPr>
        <w:t>rsjell</w:t>
      </w:r>
      <w:r w:rsidR="00765085">
        <w:rPr>
          <w:rFonts w:ascii="Book Antiqua" w:hAnsi="Book Antiqua"/>
          <w:sz w:val="24"/>
          <w:szCs w:val="24"/>
        </w:rPr>
        <w:t>ë</w:t>
      </w:r>
      <w:r w:rsidR="005D31E0">
        <w:rPr>
          <w:rFonts w:ascii="Book Antiqua" w:hAnsi="Book Antiqua"/>
          <w:sz w:val="24"/>
          <w:szCs w:val="24"/>
        </w:rPr>
        <w:t xml:space="preserve"> në mënyrë efektive.</w:t>
      </w:r>
    </w:p>
    <w:p w:rsidR="00857EA5" w:rsidRDefault="00836A99" w:rsidP="00836A99">
      <w:pPr>
        <w:spacing w:after="200" w:line="276" w:lineRule="auto"/>
        <w:jc w:val="both"/>
        <w:rPr>
          <w:rFonts w:ascii="Book Antiqua" w:hAnsi="Book Antiqua"/>
          <w:sz w:val="24"/>
          <w:szCs w:val="24"/>
        </w:rPr>
      </w:pPr>
      <w:r>
        <w:rPr>
          <w:rFonts w:ascii="Book Antiqua" w:hAnsi="Book Antiqua"/>
          <w:sz w:val="24"/>
          <w:szCs w:val="24"/>
        </w:rPr>
        <w:t>D</w:t>
      </w:r>
      <w:r w:rsidRPr="00836A99">
        <w:rPr>
          <w:rFonts w:ascii="Book Antiqua" w:hAnsi="Book Antiqua"/>
          <w:sz w:val="24"/>
          <w:szCs w:val="24"/>
        </w:rPr>
        <w:t xml:space="preserve">uke marrë parasysh faktin se Republika e Kosovës nuk është pjesë e Konferencës së Hagës, ose anëtare e </w:t>
      </w:r>
      <w:r w:rsidR="00857EA5">
        <w:rPr>
          <w:rFonts w:ascii="Book Antiqua" w:hAnsi="Book Antiqua"/>
          <w:sz w:val="24"/>
          <w:szCs w:val="24"/>
        </w:rPr>
        <w:t xml:space="preserve">Konventave të kësaj Organizate apo Konventave të tjera që rregullojnë këtë aspekt të drejtësisë, </w:t>
      </w:r>
      <w:r w:rsidRPr="00836A99">
        <w:rPr>
          <w:rFonts w:ascii="Book Antiqua" w:hAnsi="Book Antiqua"/>
          <w:sz w:val="24"/>
          <w:szCs w:val="24"/>
        </w:rPr>
        <w:t xml:space="preserve">si dhe duke marrë parasysh se Ministria e Drejtësisë është autoriteti qendror për ndihmën juridike ndërkombëtare në çështjet civile dhe meqenëse Republika e Kosovës nuk ka një bazë të unifikuar ligjore në fushën e bashkëpunimit juridik ndërkombëtar në çështjet civile, gjatë </w:t>
      </w:r>
      <w:r w:rsidR="00857EA5">
        <w:rPr>
          <w:rFonts w:ascii="Book Antiqua" w:hAnsi="Book Antiqua"/>
          <w:sz w:val="24"/>
          <w:szCs w:val="24"/>
        </w:rPr>
        <w:t xml:space="preserve">trajtimit të kërkesave </w:t>
      </w:r>
      <w:r w:rsidRPr="00836A99">
        <w:rPr>
          <w:rFonts w:ascii="Book Antiqua" w:hAnsi="Book Antiqua"/>
          <w:sz w:val="24"/>
          <w:szCs w:val="24"/>
        </w:rPr>
        <w:t xml:space="preserve">që kanë të bëjnë me të </w:t>
      </w:r>
      <w:r w:rsidR="00857EA5">
        <w:rPr>
          <w:rFonts w:ascii="Book Antiqua" w:hAnsi="Book Antiqua"/>
          <w:sz w:val="24"/>
          <w:szCs w:val="24"/>
        </w:rPr>
        <w:t>ndihmë juridike në rastet</w:t>
      </w:r>
      <w:r w:rsidRPr="00836A99">
        <w:rPr>
          <w:rFonts w:ascii="Book Antiqua" w:hAnsi="Book Antiqua"/>
          <w:sz w:val="24"/>
          <w:szCs w:val="24"/>
        </w:rPr>
        <w:t xml:space="preserve"> civile, Ministria e Drejtësisë dhe gjyqësori </w:t>
      </w:r>
      <w:r w:rsidRPr="00836A99">
        <w:rPr>
          <w:rFonts w:ascii="Book Antiqua" w:hAnsi="Book Antiqua"/>
          <w:sz w:val="24"/>
          <w:szCs w:val="24"/>
        </w:rPr>
        <w:lastRenderedPageBreak/>
        <w:t xml:space="preserve">janë përballur me probleme dhe vështirësi për shkak të mungesës së infrastrukturës ligjore adekuate në këtë drejtim. </w:t>
      </w:r>
    </w:p>
    <w:p w:rsidR="00F61041" w:rsidRDefault="00836A99" w:rsidP="00836A99">
      <w:pPr>
        <w:spacing w:after="200" w:line="276" w:lineRule="auto"/>
        <w:jc w:val="both"/>
        <w:rPr>
          <w:rFonts w:ascii="Book Antiqua" w:hAnsi="Book Antiqua"/>
          <w:sz w:val="24"/>
          <w:szCs w:val="24"/>
        </w:rPr>
      </w:pPr>
      <w:r w:rsidRPr="00836A99">
        <w:rPr>
          <w:rFonts w:ascii="Book Antiqua" w:hAnsi="Book Antiqua"/>
          <w:sz w:val="24"/>
          <w:szCs w:val="24"/>
        </w:rPr>
        <w:t xml:space="preserve">Ndër kërkesat e bëra nga gjyqësori </w:t>
      </w:r>
      <w:r w:rsidR="00857EA5">
        <w:rPr>
          <w:rFonts w:ascii="Book Antiqua" w:hAnsi="Book Antiqua"/>
          <w:sz w:val="24"/>
          <w:szCs w:val="24"/>
        </w:rPr>
        <w:t xml:space="preserve">është </w:t>
      </w:r>
      <w:r w:rsidRPr="00836A99">
        <w:rPr>
          <w:rFonts w:ascii="Book Antiqua" w:hAnsi="Book Antiqua"/>
          <w:sz w:val="24"/>
          <w:szCs w:val="24"/>
        </w:rPr>
        <w:t>miratimi i ligjit për bashkëpunim juridik ndërkombëtar në fushën civile, i cili do të rregullojë këtë fushë në mënyrën e duhur dhe me efikasitet të lartë në</w:t>
      </w:r>
      <w:r w:rsidR="00857EA5">
        <w:rPr>
          <w:rFonts w:ascii="Book Antiqua" w:hAnsi="Book Antiqua"/>
          <w:sz w:val="24"/>
          <w:szCs w:val="24"/>
        </w:rPr>
        <w:t xml:space="preserve"> mënyrë që të lehtësohet ekzekutimi i</w:t>
      </w:r>
      <w:r w:rsidRPr="00836A99">
        <w:rPr>
          <w:rFonts w:ascii="Book Antiqua" w:hAnsi="Book Antiqua"/>
          <w:sz w:val="24"/>
          <w:szCs w:val="24"/>
        </w:rPr>
        <w:t xml:space="preserve"> kërkesave</w:t>
      </w:r>
      <w:r w:rsidR="00857EA5">
        <w:rPr>
          <w:rFonts w:ascii="Book Antiqua" w:hAnsi="Book Antiqua"/>
          <w:sz w:val="24"/>
          <w:szCs w:val="24"/>
        </w:rPr>
        <w:t xml:space="preserve"> të parashtruara</w:t>
      </w:r>
      <w:r w:rsidRPr="00836A99">
        <w:rPr>
          <w:rFonts w:ascii="Book Antiqua" w:hAnsi="Book Antiqua"/>
          <w:sz w:val="24"/>
          <w:szCs w:val="24"/>
        </w:rPr>
        <w:t xml:space="preserve"> nga organet gjyqësore të huaja tek organet gjyqësore të Republikës së Kosovës dhe anasjelltas. </w:t>
      </w:r>
    </w:p>
    <w:p w:rsidR="009A151A" w:rsidRDefault="00396EE3" w:rsidP="009A151A">
      <w:pPr>
        <w:spacing w:after="0" w:line="276" w:lineRule="auto"/>
        <w:contextualSpacing/>
        <w:jc w:val="both"/>
        <w:rPr>
          <w:rFonts w:ascii="Book Antiqua" w:hAnsi="Book Antiqua"/>
          <w:sz w:val="24"/>
          <w:szCs w:val="24"/>
        </w:rPr>
      </w:pPr>
      <w:r>
        <w:rPr>
          <w:rFonts w:ascii="Book Antiqua" w:hAnsi="Book Antiqua"/>
          <w:sz w:val="24"/>
          <w:szCs w:val="24"/>
        </w:rPr>
        <w:t xml:space="preserve">Ligji për bashkëpunim juridik ndërkombëtar në çështje civile, në pjesën e dispozitave të përgjithshme do të definonte se çka konsiderohet ‘ndihmë juridike’ dhe në lidhje me cilat procedura mund të ofrohet dhe kërkohet ndihma juridike. Po në pjesën e përgjithshme do të përcaktohej Autoriteti </w:t>
      </w:r>
      <w:r w:rsidR="005F2CA1">
        <w:rPr>
          <w:rFonts w:ascii="Book Antiqua" w:hAnsi="Book Antiqua"/>
          <w:sz w:val="24"/>
          <w:szCs w:val="24"/>
        </w:rPr>
        <w:t>Qendror</w:t>
      </w:r>
      <w:r>
        <w:rPr>
          <w:rFonts w:ascii="Book Antiqua" w:hAnsi="Book Antiqua"/>
          <w:sz w:val="24"/>
          <w:szCs w:val="24"/>
        </w:rPr>
        <w:t xml:space="preserve"> për transmetim të kërkesave dhe përgjigjeve</w:t>
      </w:r>
      <w:r w:rsidR="009A151A">
        <w:rPr>
          <w:rFonts w:ascii="Book Antiqua" w:hAnsi="Book Antiqua"/>
          <w:sz w:val="24"/>
          <w:szCs w:val="24"/>
        </w:rPr>
        <w:t>,</w:t>
      </w:r>
      <w:r>
        <w:rPr>
          <w:rFonts w:ascii="Book Antiqua" w:hAnsi="Book Antiqua"/>
          <w:sz w:val="24"/>
          <w:szCs w:val="24"/>
        </w:rPr>
        <w:t xml:space="preserve"> si dhe roli që ka gjatë procedimit të kërkesave. </w:t>
      </w:r>
      <w:r w:rsidR="009A151A">
        <w:rPr>
          <w:rFonts w:ascii="Book Antiqua" w:hAnsi="Book Antiqua"/>
          <w:sz w:val="24"/>
          <w:szCs w:val="24"/>
        </w:rPr>
        <w:t xml:space="preserve">Përmes këtij akti, do të rregulloheshin në mënyrë të qartë kushtet formale që duhet t’i plotësoj një kërkesë për tu konsideruar e pranueshme. </w:t>
      </w:r>
      <w:r w:rsidR="002962FA">
        <w:rPr>
          <w:rFonts w:ascii="Book Antiqua" w:hAnsi="Book Antiqua"/>
          <w:sz w:val="24"/>
          <w:szCs w:val="24"/>
        </w:rPr>
        <w:t xml:space="preserve">Ligji  do të rregullojë edhe rastet kur ndihma nuk mund të ofrohet për shkak se ekzistojnë pengesat ligjore. </w:t>
      </w:r>
    </w:p>
    <w:p w:rsidR="009A151A" w:rsidRDefault="00396EE3" w:rsidP="009A151A">
      <w:pPr>
        <w:spacing w:after="0" w:line="276" w:lineRule="auto"/>
        <w:contextualSpacing/>
        <w:jc w:val="both"/>
        <w:rPr>
          <w:rFonts w:ascii="Book Antiqua" w:hAnsi="Book Antiqua"/>
          <w:sz w:val="24"/>
          <w:szCs w:val="24"/>
        </w:rPr>
      </w:pPr>
      <w:r>
        <w:rPr>
          <w:rFonts w:ascii="Book Antiqua" w:hAnsi="Book Antiqua"/>
          <w:sz w:val="24"/>
          <w:szCs w:val="24"/>
        </w:rPr>
        <w:t>Ky Ligj</w:t>
      </w:r>
      <w:r w:rsidR="009A151A">
        <w:rPr>
          <w:rFonts w:ascii="Book Antiqua" w:hAnsi="Book Antiqua"/>
          <w:sz w:val="24"/>
          <w:szCs w:val="24"/>
        </w:rPr>
        <w:t>, në kapituj të ndarë,</w:t>
      </w:r>
      <w:r>
        <w:rPr>
          <w:rFonts w:ascii="Book Antiqua" w:hAnsi="Book Antiqua"/>
          <w:sz w:val="24"/>
          <w:szCs w:val="24"/>
        </w:rPr>
        <w:t xml:space="preserve"> do të përcaktonte format në të cilat konsiston ndihma që ofrohet apo kërkohet, si ndihma që ofrohet në shërbim të dokumenteve dhe letër thirrjeve, ndihma në marrjen e provave, dhe njohja dhe zbatimi i vendimeve të huaja.  </w:t>
      </w:r>
      <w:r w:rsidR="00282843">
        <w:rPr>
          <w:rFonts w:ascii="Book Antiqua" w:hAnsi="Book Antiqua"/>
          <w:sz w:val="24"/>
          <w:szCs w:val="24"/>
        </w:rPr>
        <w:t>Ky Ligj</w:t>
      </w:r>
      <w:r w:rsidR="00282843" w:rsidRPr="00282843">
        <w:rPr>
          <w:rFonts w:ascii="Book Antiqua" w:hAnsi="Book Antiqua"/>
          <w:sz w:val="24"/>
          <w:szCs w:val="24"/>
        </w:rPr>
        <w:t xml:space="preserve"> do të pasqyronte saktë praktikën e bashkëpunimit juridik ndërkombëtar në çështjet civile dhe do të unifikonte zbatimin e procedurave të zbatimit ndërmjet organeve gjyqësore vendore me ato të shteteve tjera, sidomos me BE-në, e cila e lehtëson punën e përditshme të Ministrisë së Drejtësisë, si organi qendror në zbatimin e kërkesave të ndryshme të gjykatave në çështjet civile, gjithashtu e lehtëson edhe punën e përditshme të gjyqësorit vendor në ekzekutimin e këtyre kërkesave që vijnë nga gjykatat e huaja dhe anasjelltas</w:t>
      </w:r>
      <w:r w:rsidR="00282843">
        <w:rPr>
          <w:rFonts w:ascii="Book Antiqua" w:hAnsi="Book Antiqua"/>
          <w:sz w:val="24"/>
          <w:szCs w:val="24"/>
        </w:rPr>
        <w:t>.</w:t>
      </w:r>
    </w:p>
    <w:p w:rsidR="00396EE3" w:rsidRDefault="00396EE3" w:rsidP="009A151A">
      <w:pPr>
        <w:spacing w:after="0" w:line="276" w:lineRule="auto"/>
        <w:contextualSpacing/>
        <w:jc w:val="both"/>
        <w:rPr>
          <w:rFonts w:ascii="Book Antiqua" w:hAnsi="Book Antiqua"/>
          <w:sz w:val="24"/>
          <w:szCs w:val="24"/>
        </w:rPr>
      </w:pPr>
      <w:r>
        <w:rPr>
          <w:rFonts w:ascii="Book Antiqua" w:hAnsi="Book Antiqua"/>
          <w:sz w:val="24"/>
          <w:szCs w:val="24"/>
        </w:rPr>
        <w:t xml:space="preserve"> </w:t>
      </w:r>
    </w:p>
    <w:p w:rsidR="00857EA5" w:rsidRDefault="009A151A" w:rsidP="00836A99">
      <w:pPr>
        <w:spacing w:after="200" w:line="276" w:lineRule="auto"/>
        <w:jc w:val="both"/>
        <w:rPr>
          <w:rFonts w:ascii="Book Antiqua" w:hAnsi="Book Antiqua"/>
          <w:sz w:val="24"/>
          <w:szCs w:val="24"/>
        </w:rPr>
      </w:pPr>
      <w:r>
        <w:rPr>
          <w:rFonts w:ascii="Book Antiqua" w:hAnsi="Book Antiqua"/>
          <w:sz w:val="24"/>
          <w:szCs w:val="24"/>
        </w:rPr>
        <w:t>Gjatë hartimit të këtij Ligji</w:t>
      </w:r>
      <w:r w:rsidR="005F2CA1">
        <w:rPr>
          <w:rFonts w:ascii="Book Antiqua" w:hAnsi="Book Antiqua"/>
          <w:sz w:val="24"/>
          <w:szCs w:val="24"/>
        </w:rPr>
        <w:t>,</w:t>
      </w:r>
      <w:r>
        <w:rPr>
          <w:rFonts w:ascii="Book Antiqua" w:hAnsi="Book Antiqua"/>
          <w:sz w:val="24"/>
          <w:szCs w:val="24"/>
        </w:rPr>
        <w:t xml:space="preserve"> Ministria e Drejtësisë do t’i kushtoj rëndësi të veçantë harmonizimit me dispozitat e Ligjeve tjera që prekin këtë fushë, si Ligjit për Procedurën </w:t>
      </w:r>
      <w:proofErr w:type="spellStart"/>
      <w:r>
        <w:rPr>
          <w:rFonts w:ascii="Book Antiqua" w:hAnsi="Book Antiqua"/>
          <w:sz w:val="24"/>
          <w:szCs w:val="24"/>
        </w:rPr>
        <w:t>Kontestimore</w:t>
      </w:r>
      <w:proofErr w:type="spellEnd"/>
      <w:r>
        <w:rPr>
          <w:rFonts w:ascii="Book Antiqua" w:hAnsi="Book Antiqua"/>
          <w:sz w:val="24"/>
          <w:szCs w:val="24"/>
        </w:rPr>
        <w:t xml:space="preserve"> dhe Ligjit për të Drejtën Ndërkombëtare Private. </w:t>
      </w:r>
    </w:p>
    <w:p w:rsidR="00A85B93" w:rsidRPr="00F61041" w:rsidRDefault="00A85B93" w:rsidP="00F61041">
      <w:pPr>
        <w:spacing w:after="200" w:line="276" w:lineRule="auto"/>
        <w:rPr>
          <w:rFonts w:ascii="Book Antiqua" w:eastAsia="Times New Roman" w:hAnsi="Book Antiqua"/>
          <w:b/>
          <w:sz w:val="24"/>
          <w:szCs w:val="24"/>
        </w:rPr>
      </w:pPr>
      <w:r w:rsidRPr="00F61041">
        <w:rPr>
          <w:rFonts w:ascii="Book Antiqua" w:eastAsia="Times New Roman" w:hAnsi="Book Antiqua"/>
          <w:b/>
          <w:sz w:val="24"/>
          <w:szCs w:val="24"/>
        </w:rPr>
        <w:t>Kapitulli 5: Përmbledhje e opsioneve</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2647"/>
        <w:gridCol w:w="3888"/>
      </w:tblGrid>
      <w:tr w:rsidR="00E739A0" w:rsidRPr="00F61041" w:rsidTr="00E739A0">
        <w:tc>
          <w:tcPr>
            <w:tcW w:w="1588" w:type="pct"/>
          </w:tcPr>
          <w:p w:rsidR="00A85B93" w:rsidRPr="00F61041" w:rsidRDefault="00A85B93" w:rsidP="00F61041">
            <w:pPr>
              <w:spacing w:after="0" w:line="276" w:lineRule="auto"/>
              <w:jc w:val="both"/>
              <w:rPr>
                <w:rFonts w:ascii="Book Antiqua" w:eastAsia="Times New Roman" w:hAnsi="Book Antiqua"/>
                <w:b/>
                <w:sz w:val="24"/>
                <w:szCs w:val="24"/>
              </w:rPr>
            </w:pPr>
            <w:r w:rsidRPr="00F61041">
              <w:rPr>
                <w:rFonts w:ascii="Book Antiqua" w:eastAsia="Times New Roman" w:hAnsi="Book Antiqua"/>
                <w:b/>
                <w:sz w:val="24"/>
                <w:szCs w:val="24"/>
              </w:rPr>
              <w:t>Karakteristikat kryesore</w:t>
            </w:r>
          </w:p>
        </w:tc>
        <w:tc>
          <w:tcPr>
            <w:tcW w:w="1382" w:type="pct"/>
          </w:tcPr>
          <w:p w:rsidR="00A85B93" w:rsidRPr="00F61041" w:rsidRDefault="00A85B93" w:rsidP="00F61041">
            <w:pPr>
              <w:spacing w:after="0" w:line="276" w:lineRule="auto"/>
              <w:jc w:val="both"/>
              <w:rPr>
                <w:rFonts w:ascii="Book Antiqua" w:eastAsia="Times New Roman" w:hAnsi="Book Antiqua"/>
                <w:b/>
                <w:sz w:val="24"/>
                <w:szCs w:val="24"/>
              </w:rPr>
            </w:pPr>
            <w:r w:rsidRPr="00F61041">
              <w:rPr>
                <w:rFonts w:ascii="Book Antiqua" w:eastAsia="Times New Roman" w:hAnsi="Book Antiqua"/>
                <w:b/>
                <w:sz w:val="24"/>
                <w:szCs w:val="24"/>
              </w:rPr>
              <w:t>Opsioni 2</w:t>
            </w:r>
          </w:p>
        </w:tc>
        <w:tc>
          <w:tcPr>
            <w:tcW w:w="2030" w:type="pct"/>
          </w:tcPr>
          <w:p w:rsidR="00A85B93" w:rsidRPr="00F61041" w:rsidRDefault="00A85B93" w:rsidP="00F61041">
            <w:pPr>
              <w:spacing w:after="0" w:line="276" w:lineRule="auto"/>
              <w:jc w:val="both"/>
              <w:rPr>
                <w:rFonts w:ascii="Book Antiqua" w:eastAsia="Times New Roman" w:hAnsi="Book Antiqua"/>
                <w:b/>
                <w:sz w:val="24"/>
                <w:szCs w:val="24"/>
              </w:rPr>
            </w:pPr>
            <w:r w:rsidRPr="00F61041">
              <w:rPr>
                <w:rFonts w:ascii="Book Antiqua" w:eastAsia="Times New Roman" w:hAnsi="Book Antiqua"/>
                <w:b/>
                <w:sz w:val="24"/>
                <w:szCs w:val="24"/>
              </w:rPr>
              <w:t>Opsioni 3</w:t>
            </w:r>
          </w:p>
        </w:tc>
      </w:tr>
      <w:tr w:rsidR="00E739A0" w:rsidRPr="00F61041" w:rsidTr="00E739A0">
        <w:tc>
          <w:tcPr>
            <w:tcW w:w="1588" w:type="pct"/>
          </w:tcPr>
          <w:p w:rsidR="00A85B93" w:rsidRPr="00F61041" w:rsidRDefault="00A85B93" w:rsidP="00F61041">
            <w:pPr>
              <w:spacing w:after="0" w:line="276" w:lineRule="auto"/>
              <w:rPr>
                <w:rFonts w:ascii="Book Antiqua" w:eastAsia="Times New Roman" w:hAnsi="Book Antiqua"/>
                <w:sz w:val="24"/>
                <w:szCs w:val="24"/>
              </w:rPr>
            </w:pPr>
            <w:r w:rsidRPr="00F61041">
              <w:rPr>
                <w:rFonts w:ascii="Book Antiqua" w:eastAsia="Times New Roman" w:hAnsi="Book Antiqua"/>
                <w:sz w:val="24"/>
                <w:szCs w:val="24"/>
              </w:rPr>
              <w:t>Karakteristikat kryesore të opsionit</w:t>
            </w:r>
          </w:p>
        </w:tc>
        <w:tc>
          <w:tcPr>
            <w:tcW w:w="1382" w:type="pct"/>
          </w:tcPr>
          <w:p w:rsidR="00A85B93" w:rsidRPr="00F61041" w:rsidRDefault="00A84703" w:rsidP="00F61041">
            <w:pPr>
              <w:spacing w:after="0" w:line="276" w:lineRule="auto"/>
              <w:jc w:val="both"/>
              <w:rPr>
                <w:rFonts w:ascii="Book Antiqua" w:eastAsia="Times New Roman" w:hAnsi="Book Antiqua"/>
                <w:sz w:val="24"/>
                <w:szCs w:val="24"/>
              </w:rPr>
            </w:pPr>
            <w:r w:rsidRPr="00F61041">
              <w:rPr>
                <w:rFonts w:ascii="Book Antiqua" w:hAnsi="Book Antiqua"/>
                <w:sz w:val="24"/>
                <w:szCs w:val="24"/>
              </w:rPr>
              <w:t xml:space="preserve"> Ndryshimi i qasjes ekzistues të zbatimit</w:t>
            </w:r>
          </w:p>
        </w:tc>
        <w:tc>
          <w:tcPr>
            <w:tcW w:w="2030" w:type="pct"/>
          </w:tcPr>
          <w:p w:rsidR="00A84703" w:rsidRPr="00F61041" w:rsidRDefault="00A84703" w:rsidP="00F61041">
            <w:pPr>
              <w:spacing w:line="276" w:lineRule="auto"/>
              <w:rPr>
                <w:rFonts w:ascii="Book Antiqua" w:hAnsi="Book Antiqua"/>
                <w:sz w:val="24"/>
                <w:szCs w:val="24"/>
              </w:rPr>
            </w:pPr>
            <w:r w:rsidRPr="00F61041">
              <w:rPr>
                <w:rFonts w:ascii="Book Antiqua" w:hAnsi="Book Antiqua"/>
                <w:sz w:val="24"/>
                <w:szCs w:val="24"/>
              </w:rPr>
              <w:t>Ligji i ri për fush</w:t>
            </w:r>
            <w:r w:rsidR="00765085">
              <w:rPr>
                <w:rFonts w:ascii="Book Antiqua" w:hAnsi="Book Antiqua"/>
                <w:sz w:val="24"/>
                <w:szCs w:val="24"/>
              </w:rPr>
              <w:t>ë</w:t>
            </w:r>
            <w:r w:rsidRPr="00F61041">
              <w:rPr>
                <w:rFonts w:ascii="Book Antiqua" w:hAnsi="Book Antiqua"/>
                <w:sz w:val="24"/>
                <w:szCs w:val="24"/>
              </w:rPr>
              <w:t>n e bashkëpunimit juridik nd</w:t>
            </w:r>
            <w:r w:rsidR="00765085">
              <w:rPr>
                <w:rFonts w:ascii="Book Antiqua" w:hAnsi="Book Antiqua"/>
                <w:sz w:val="24"/>
                <w:szCs w:val="24"/>
              </w:rPr>
              <w:t>ë</w:t>
            </w:r>
            <w:r w:rsidRPr="00F61041">
              <w:rPr>
                <w:rFonts w:ascii="Book Antiqua" w:hAnsi="Book Antiqua"/>
                <w:sz w:val="24"/>
                <w:szCs w:val="24"/>
              </w:rPr>
              <w:t>rkomb</w:t>
            </w:r>
            <w:r w:rsidR="00765085">
              <w:rPr>
                <w:rFonts w:ascii="Book Antiqua" w:hAnsi="Book Antiqua"/>
                <w:sz w:val="24"/>
                <w:szCs w:val="24"/>
              </w:rPr>
              <w:t>ë</w:t>
            </w:r>
            <w:r w:rsidRPr="00F61041">
              <w:rPr>
                <w:rFonts w:ascii="Book Antiqua" w:hAnsi="Book Antiqua"/>
                <w:sz w:val="24"/>
                <w:szCs w:val="24"/>
              </w:rPr>
              <w:t xml:space="preserve">tar </w:t>
            </w:r>
            <w:r w:rsidRPr="00F61041">
              <w:rPr>
                <w:rFonts w:ascii="Book Antiqua" w:eastAsia="Times New Roman" w:hAnsi="Book Antiqua"/>
                <w:sz w:val="24"/>
                <w:szCs w:val="24"/>
              </w:rPr>
              <w:t>në Çështjet Civile</w:t>
            </w:r>
          </w:p>
          <w:p w:rsidR="00A85B93" w:rsidRPr="00F61041" w:rsidRDefault="00A85B93" w:rsidP="00F61041">
            <w:pPr>
              <w:spacing w:after="0" w:line="276" w:lineRule="auto"/>
              <w:jc w:val="both"/>
              <w:rPr>
                <w:rFonts w:ascii="Book Antiqua" w:eastAsia="Times New Roman" w:hAnsi="Book Antiqua"/>
                <w:sz w:val="24"/>
                <w:szCs w:val="24"/>
              </w:rPr>
            </w:pPr>
          </w:p>
        </w:tc>
      </w:tr>
      <w:tr w:rsidR="00E739A0" w:rsidRPr="00F61041" w:rsidTr="00E739A0">
        <w:tc>
          <w:tcPr>
            <w:tcW w:w="1588" w:type="pct"/>
          </w:tcPr>
          <w:p w:rsidR="00A85B93" w:rsidRPr="00F61041" w:rsidRDefault="00A85B93" w:rsidP="00F61041">
            <w:pPr>
              <w:spacing w:after="0" w:line="276" w:lineRule="auto"/>
              <w:rPr>
                <w:rFonts w:ascii="Book Antiqua" w:eastAsia="Times New Roman" w:hAnsi="Book Antiqua"/>
                <w:sz w:val="24"/>
                <w:szCs w:val="24"/>
              </w:rPr>
            </w:pPr>
            <w:r w:rsidRPr="00F61041">
              <w:rPr>
                <w:rFonts w:ascii="Book Antiqua" w:eastAsia="Times New Roman" w:hAnsi="Book Antiqua"/>
                <w:sz w:val="24"/>
                <w:szCs w:val="24"/>
              </w:rPr>
              <w:t xml:space="preserve">Segmenti i popullsisë/sektori/rajoni i </w:t>
            </w:r>
            <w:proofErr w:type="spellStart"/>
            <w:r w:rsidRPr="00F61041">
              <w:rPr>
                <w:rFonts w:ascii="Book Antiqua" w:eastAsia="Times New Roman" w:hAnsi="Book Antiqua"/>
                <w:sz w:val="24"/>
                <w:szCs w:val="24"/>
              </w:rPr>
              <w:t>shënjestruar</w:t>
            </w:r>
            <w:proofErr w:type="spellEnd"/>
          </w:p>
        </w:tc>
        <w:tc>
          <w:tcPr>
            <w:tcW w:w="1382" w:type="pct"/>
          </w:tcPr>
          <w:p w:rsidR="00A85B93" w:rsidRPr="00F61041" w:rsidRDefault="00A85B93" w:rsidP="00F61041">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Republika e Kosovës</w:t>
            </w:r>
          </w:p>
        </w:tc>
        <w:tc>
          <w:tcPr>
            <w:tcW w:w="2030" w:type="pct"/>
          </w:tcPr>
          <w:p w:rsidR="00A85B93" w:rsidRPr="00F61041" w:rsidRDefault="00A85B93" w:rsidP="00F61041">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Republika e Kosovës</w:t>
            </w:r>
          </w:p>
        </w:tc>
      </w:tr>
      <w:tr w:rsidR="00E739A0" w:rsidRPr="00F61041" w:rsidTr="00E739A0">
        <w:tc>
          <w:tcPr>
            <w:tcW w:w="1588" w:type="pct"/>
          </w:tcPr>
          <w:p w:rsidR="00A85B93" w:rsidRPr="00F61041" w:rsidRDefault="00A85B93" w:rsidP="00F61041">
            <w:pPr>
              <w:spacing w:after="0" w:line="276" w:lineRule="auto"/>
              <w:rPr>
                <w:rFonts w:ascii="Book Antiqua" w:eastAsia="Times New Roman" w:hAnsi="Book Antiqua"/>
                <w:sz w:val="24"/>
                <w:szCs w:val="24"/>
              </w:rPr>
            </w:pPr>
            <w:r w:rsidRPr="00F61041">
              <w:rPr>
                <w:rFonts w:ascii="Book Antiqua" w:eastAsia="Times New Roman" w:hAnsi="Book Antiqua"/>
                <w:sz w:val="24"/>
                <w:szCs w:val="24"/>
              </w:rPr>
              <w:t xml:space="preserve">Karakteristikat e zbatimit – kush është përgjegjës – </w:t>
            </w:r>
            <w:r w:rsidRPr="00F61041">
              <w:rPr>
                <w:rFonts w:ascii="Book Antiqua" w:eastAsia="Times New Roman" w:hAnsi="Book Antiqua"/>
                <w:sz w:val="24"/>
                <w:szCs w:val="24"/>
              </w:rPr>
              <w:lastRenderedPageBreak/>
              <w:t>një resor i Qeverisë (cili), sektori privat, qytetarët</w:t>
            </w:r>
          </w:p>
        </w:tc>
        <w:tc>
          <w:tcPr>
            <w:tcW w:w="1382" w:type="pct"/>
          </w:tcPr>
          <w:p w:rsidR="00A85B93" w:rsidRPr="00F61041" w:rsidRDefault="00A85B93" w:rsidP="009A151A">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lastRenderedPageBreak/>
              <w:t>Qeveria (Ministria e Drejtësisë)</w:t>
            </w:r>
            <w:r w:rsidR="009A151A">
              <w:rPr>
                <w:rFonts w:ascii="Book Antiqua" w:eastAsia="Times New Roman" w:hAnsi="Book Antiqua"/>
                <w:sz w:val="24"/>
                <w:szCs w:val="24"/>
              </w:rPr>
              <w:t xml:space="preserve"> dhe </w:t>
            </w:r>
            <w:r w:rsidR="009A151A">
              <w:rPr>
                <w:rFonts w:ascii="Book Antiqua" w:eastAsia="Times New Roman" w:hAnsi="Book Antiqua"/>
                <w:sz w:val="24"/>
                <w:szCs w:val="24"/>
              </w:rPr>
              <w:lastRenderedPageBreak/>
              <w:t>Gjykatat Themelore</w:t>
            </w:r>
          </w:p>
        </w:tc>
        <w:tc>
          <w:tcPr>
            <w:tcW w:w="2030" w:type="pct"/>
          </w:tcPr>
          <w:p w:rsidR="00A85B93" w:rsidRPr="00F61041" w:rsidRDefault="00A85B93" w:rsidP="00F61041">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lastRenderedPageBreak/>
              <w:t>Qeveria (Ministria e Drejtësisë)</w:t>
            </w:r>
            <w:r w:rsidR="009A151A">
              <w:t xml:space="preserve"> </w:t>
            </w:r>
            <w:r w:rsidR="009A151A" w:rsidRPr="009A151A">
              <w:rPr>
                <w:rFonts w:ascii="Book Antiqua" w:eastAsia="Times New Roman" w:hAnsi="Book Antiqua"/>
                <w:sz w:val="24"/>
                <w:szCs w:val="24"/>
              </w:rPr>
              <w:t>dhe Gjykatat Themelore</w:t>
            </w:r>
          </w:p>
        </w:tc>
      </w:tr>
      <w:tr w:rsidR="00E739A0" w:rsidRPr="00F61041" w:rsidTr="00E739A0">
        <w:tc>
          <w:tcPr>
            <w:tcW w:w="1588" w:type="pct"/>
          </w:tcPr>
          <w:p w:rsidR="00A85B93" w:rsidRPr="00F61041" w:rsidRDefault="00A85B93" w:rsidP="00F61041">
            <w:pPr>
              <w:spacing w:after="0" w:line="276" w:lineRule="auto"/>
              <w:rPr>
                <w:rFonts w:ascii="Book Antiqua" w:eastAsia="Times New Roman" w:hAnsi="Book Antiqua"/>
                <w:sz w:val="24"/>
                <w:szCs w:val="24"/>
              </w:rPr>
            </w:pPr>
            <w:r w:rsidRPr="00F61041">
              <w:rPr>
                <w:rFonts w:ascii="Book Antiqua" w:eastAsia="Times New Roman" w:hAnsi="Book Antiqua"/>
                <w:sz w:val="24"/>
                <w:szCs w:val="24"/>
              </w:rPr>
              <w:lastRenderedPageBreak/>
              <w:t xml:space="preserve">Administrimi ose zbatimi i programit ose shërbimit </w:t>
            </w:r>
          </w:p>
        </w:tc>
        <w:tc>
          <w:tcPr>
            <w:tcW w:w="1382" w:type="pct"/>
          </w:tcPr>
          <w:p w:rsidR="00A85B93" w:rsidRPr="00F61041" w:rsidRDefault="00A85B93" w:rsidP="00F61041">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Qeveria (Ministria e Drejtësisë)</w:t>
            </w:r>
          </w:p>
        </w:tc>
        <w:tc>
          <w:tcPr>
            <w:tcW w:w="2030" w:type="pct"/>
          </w:tcPr>
          <w:p w:rsidR="00A85B93" w:rsidRPr="00F61041" w:rsidRDefault="00A85B93" w:rsidP="00F61041">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Qeveria (Ministria e Drejtësisë)</w:t>
            </w:r>
          </w:p>
        </w:tc>
      </w:tr>
      <w:tr w:rsidR="00E739A0" w:rsidRPr="00F61041" w:rsidTr="00E739A0">
        <w:tc>
          <w:tcPr>
            <w:tcW w:w="1588" w:type="pct"/>
          </w:tcPr>
          <w:p w:rsidR="00A85B93" w:rsidRPr="00F61041" w:rsidRDefault="00A85B93" w:rsidP="00F61041">
            <w:pPr>
              <w:spacing w:after="0" w:line="276" w:lineRule="auto"/>
              <w:rPr>
                <w:rFonts w:ascii="Book Antiqua" w:eastAsia="Times New Roman" w:hAnsi="Book Antiqua"/>
                <w:sz w:val="24"/>
                <w:szCs w:val="24"/>
              </w:rPr>
            </w:pPr>
            <w:r w:rsidRPr="00F61041">
              <w:rPr>
                <w:rFonts w:ascii="Book Antiqua" w:eastAsia="Times New Roman" w:hAnsi="Book Antiqua"/>
                <w:sz w:val="24"/>
                <w:szCs w:val="24"/>
              </w:rPr>
              <w:t>Ligjet, aktet nënligjore, ndryshimet dhe plotësimet e ligjeve ekzistuese si dhe zbatimi dhe dënimet</w:t>
            </w:r>
          </w:p>
        </w:tc>
        <w:tc>
          <w:tcPr>
            <w:tcW w:w="1382" w:type="pct"/>
          </w:tcPr>
          <w:p w:rsidR="00A85B93" w:rsidRPr="00F61041" w:rsidRDefault="00A85B93" w:rsidP="00F61041">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Udhëzimi Administrativ për Procedurën e Ndihmës Juridike Ndërkombëtare në Çështjet Penale dhe Civile (UA)</w:t>
            </w:r>
          </w:p>
        </w:tc>
        <w:tc>
          <w:tcPr>
            <w:tcW w:w="2030" w:type="pct"/>
          </w:tcPr>
          <w:p w:rsidR="00A85B93" w:rsidRPr="00F61041" w:rsidRDefault="00A85B93" w:rsidP="00F61041">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Ligji për Bashkëpunim Juridik Ndërkombëtar në Çështjet Civile</w:t>
            </w:r>
          </w:p>
        </w:tc>
      </w:tr>
      <w:tr w:rsidR="00E739A0" w:rsidRPr="00F61041" w:rsidTr="00E739A0">
        <w:tc>
          <w:tcPr>
            <w:tcW w:w="1588" w:type="pct"/>
          </w:tcPr>
          <w:p w:rsidR="00A85B93" w:rsidRPr="00F61041" w:rsidRDefault="00A85B93" w:rsidP="00F61041">
            <w:pPr>
              <w:spacing w:after="0" w:line="276" w:lineRule="auto"/>
              <w:rPr>
                <w:rFonts w:ascii="Book Antiqua" w:eastAsia="Times New Roman" w:hAnsi="Book Antiqua"/>
                <w:sz w:val="24"/>
                <w:szCs w:val="24"/>
              </w:rPr>
            </w:pPr>
            <w:r w:rsidRPr="00F61041">
              <w:rPr>
                <w:rFonts w:ascii="Book Antiqua" w:eastAsia="Times New Roman" w:hAnsi="Book Antiqua"/>
                <w:sz w:val="24"/>
                <w:szCs w:val="24"/>
              </w:rPr>
              <w:t>Stimulimet ose mos- stimulimet ekonomike – subvencionet ose taksat</w:t>
            </w:r>
          </w:p>
        </w:tc>
        <w:tc>
          <w:tcPr>
            <w:tcW w:w="1382" w:type="pct"/>
          </w:tcPr>
          <w:p w:rsidR="00A85B93" w:rsidRPr="00F61041" w:rsidRDefault="00A85B93" w:rsidP="00F61041">
            <w:pPr>
              <w:spacing w:after="0" w:line="276" w:lineRule="auto"/>
              <w:jc w:val="both"/>
              <w:rPr>
                <w:rFonts w:ascii="Book Antiqua" w:eastAsia="Times New Roman" w:hAnsi="Book Antiqua"/>
                <w:sz w:val="24"/>
                <w:szCs w:val="24"/>
              </w:rPr>
            </w:pPr>
          </w:p>
          <w:p w:rsidR="00A85B93" w:rsidRPr="00F61041" w:rsidRDefault="00A85B93" w:rsidP="00F61041">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Jo</w:t>
            </w:r>
          </w:p>
        </w:tc>
        <w:tc>
          <w:tcPr>
            <w:tcW w:w="2030" w:type="pct"/>
          </w:tcPr>
          <w:p w:rsidR="00A85B93" w:rsidRPr="00F61041" w:rsidRDefault="00A85B93" w:rsidP="00F61041">
            <w:pPr>
              <w:spacing w:after="0" w:line="276" w:lineRule="auto"/>
              <w:jc w:val="both"/>
              <w:rPr>
                <w:rFonts w:ascii="Book Antiqua" w:eastAsia="Times New Roman" w:hAnsi="Book Antiqua"/>
                <w:sz w:val="24"/>
                <w:szCs w:val="24"/>
              </w:rPr>
            </w:pPr>
          </w:p>
          <w:p w:rsidR="00A85B93" w:rsidRPr="00F61041" w:rsidRDefault="00A85B93" w:rsidP="00F61041">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Jo</w:t>
            </w:r>
          </w:p>
        </w:tc>
      </w:tr>
      <w:tr w:rsidR="00E739A0" w:rsidRPr="00F61041" w:rsidTr="00E739A0">
        <w:tc>
          <w:tcPr>
            <w:tcW w:w="1588" w:type="pct"/>
          </w:tcPr>
          <w:p w:rsidR="00A85B93" w:rsidRPr="00F61041" w:rsidRDefault="00A85B93" w:rsidP="00F61041">
            <w:pPr>
              <w:spacing w:after="0" w:line="276" w:lineRule="auto"/>
              <w:rPr>
                <w:rFonts w:ascii="Book Antiqua" w:eastAsia="Times New Roman" w:hAnsi="Book Antiqua"/>
                <w:sz w:val="24"/>
                <w:szCs w:val="24"/>
              </w:rPr>
            </w:pPr>
            <w:r w:rsidRPr="00F61041">
              <w:rPr>
                <w:rFonts w:ascii="Book Antiqua" w:eastAsia="Times New Roman" w:hAnsi="Book Antiqua"/>
                <w:sz w:val="24"/>
                <w:szCs w:val="24"/>
              </w:rPr>
              <w:t>Fushatat e edukimit dhe komunikimit</w:t>
            </w:r>
          </w:p>
        </w:tc>
        <w:tc>
          <w:tcPr>
            <w:tcW w:w="1382" w:type="pct"/>
          </w:tcPr>
          <w:p w:rsidR="00A85B93" w:rsidRPr="00F61041" w:rsidRDefault="0085402B" w:rsidP="00F61041">
            <w:pPr>
              <w:spacing w:after="0" w:line="276" w:lineRule="auto"/>
              <w:jc w:val="both"/>
              <w:rPr>
                <w:rFonts w:ascii="Book Antiqua" w:eastAsia="Times New Roman" w:hAnsi="Book Antiqua"/>
                <w:sz w:val="24"/>
                <w:szCs w:val="24"/>
              </w:rPr>
            </w:pPr>
            <w:r>
              <w:rPr>
                <w:rFonts w:ascii="Book Antiqua" w:eastAsia="Times New Roman" w:hAnsi="Book Antiqua"/>
                <w:sz w:val="24"/>
                <w:szCs w:val="24"/>
              </w:rPr>
              <w:t>Po</w:t>
            </w:r>
          </w:p>
        </w:tc>
        <w:tc>
          <w:tcPr>
            <w:tcW w:w="2030" w:type="pct"/>
          </w:tcPr>
          <w:p w:rsidR="00A85B93" w:rsidRPr="00F61041" w:rsidRDefault="0085402B" w:rsidP="00F61041">
            <w:pPr>
              <w:spacing w:after="0" w:line="276" w:lineRule="auto"/>
              <w:jc w:val="both"/>
              <w:rPr>
                <w:rFonts w:ascii="Book Antiqua" w:eastAsia="Times New Roman" w:hAnsi="Book Antiqua"/>
                <w:sz w:val="24"/>
                <w:szCs w:val="24"/>
              </w:rPr>
            </w:pPr>
            <w:r>
              <w:rPr>
                <w:rFonts w:ascii="Book Antiqua" w:eastAsia="Times New Roman" w:hAnsi="Book Antiqua"/>
                <w:sz w:val="24"/>
                <w:szCs w:val="24"/>
              </w:rPr>
              <w:t>Po</w:t>
            </w:r>
          </w:p>
        </w:tc>
      </w:tr>
      <w:tr w:rsidR="00E739A0" w:rsidRPr="00F61041" w:rsidTr="00E739A0">
        <w:tc>
          <w:tcPr>
            <w:tcW w:w="1588" w:type="pct"/>
          </w:tcPr>
          <w:p w:rsidR="00A85B93" w:rsidRPr="00F61041" w:rsidRDefault="00A85B93" w:rsidP="00F61041">
            <w:pPr>
              <w:spacing w:after="0" w:line="276" w:lineRule="auto"/>
              <w:rPr>
                <w:rFonts w:ascii="Book Antiqua" w:eastAsia="Times New Roman" w:hAnsi="Book Antiqua"/>
                <w:sz w:val="24"/>
                <w:szCs w:val="24"/>
              </w:rPr>
            </w:pPr>
            <w:r w:rsidRPr="00F61041">
              <w:rPr>
                <w:rFonts w:ascii="Book Antiqua" w:eastAsia="Times New Roman" w:hAnsi="Book Antiqua"/>
                <w:sz w:val="24"/>
                <w:szCs w:val="24"/>
              </w:rPr>
              <w:t>Udhëzimet dhe kodet</w:t>
            </w:r>
          </w:p>
        </w:tc>
        <w:tc>
          <w:tcPr>
            <w:tcW w:w="1382" w:type="pct"/>
          </w:tcPr>
          <w:p w:rsidR="00A85B93" w:rsidRPr="00F61041" w:rsidRDefault="00A85B93" w:rsidP="00F61041">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shih më lartë</w:t>
            </w:r>
          </w:p>
        </w:tc>
        <w:tc>
          <w:tcPr>
            <w:tcW w:w="2030" w:type="pct"/>
          </w:tcPr>
          <w:p w:rsidR="00A85B93" w:rsidRPr="00F61041" w:rsidRDefault="00A85B93" w:rsidP="00F61041">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Jo</w:t>
            </w:r>
          </w:p>
        </w:tc>
      </w:tr>
      <w:tr w:rsidR="00E739A0" w:rsidRPr="00F61041" w:rsidTr="00E739A0">
        <w:tc>
          <w:tcPr>
            <w:tcW w:w="1588" w:type="pct"/>
          </w:tcPr>
          <w:p w:rsidR="00A85B93" w:rsidRPr="00F61041" w:rsidRDefault="00A85B93" w:rsidP="00F61041">
            <w:pPr>
              <w:spacing w:after="0" w:line="276" w:lineRule="auto"/>
              <w:rPr>
                <w:rFonts w:ascii="Book Antiqua" w:eastAsia="Times New Roman" w:hAnsi="Book Antiqua"/>
                <w:sz w:val="24"/>
                <w:szCs w:val="24"/>
              </w:rPr>
            </w:pPr>
            <w:r w:rsidRPr="00F61041">
              <w:rPr>
                <w:rFonts w:ascii="Book Antiqua" w:eastAsia="Times New Roman" w:hAnsi="Book Antiqua"/>
                <w:sz w:val="24"/>
                <w:szCs w:val="24"/>
              </w:rPr>
              <w:t>Afatet kohore – kur hyn në fuqi opsioni</w:t>
            </w:r>
          </w:p>
        </w:tc>
        <w:tc>
          <w:tcPr>
            <w:tcW w:w="1382" w:type="pct"/>
          </w:tcPr>
          <w:p w:rsidR="00A85B93" w:rsidRPr="00F61041" w:rsidRDefault="00A85B93" w:rsidP="0085402B">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 xml:space="preserve">Pas </w:t>
            </w:r>
            <w:r w:rsidR="0085402B">
              <w:rPr>
                <w:rFonts w:ascii="Book Antiqua" w:eastAsia="Times New Roman" w:hAnsi="Book Antiqua"/>
                <w:sz w:val="24"/>
                <w:szCs w:val="24"/>
              </w:rPr>
              <w:t>miratimit</w:t>
            </w:r>
            <w:r w:rsidRPr="00F61041">
              <w:rPr>
                <w:rFonts w:ascii="Book Antiqua" w:eastAsia="Times New Roman" w:hAnsi="Book Antiqua"/>
                <w:sz w:val="24"/>
                <w:szCs w:val="24"/>
              </w:rPr>
              <w:t xml:space="preserve"> </w:t>
            </w:r>
            <w:r w:rsidR="0085402B">
              <w:rPr>
                <w:rFonts w:ascii="Book Antiqua" w:eastAsia="Times New Roman" w:hAnsi="Book Antiqua"/>
                <w:sz w:val="24"/>
                <w:szCs w:val="24"/>
              </w:rPr>
              <w:t>t</w:t>
            </w:r>
            <w:r w:rsidRPr="00F61041">
              <w:rPr>
                <w:rFonts w:ascii="Book Antiqua" w:eastAsia="Times New Roman" w:hAnsi="Book Antiqua"/>
                <w:sz w:val="24"/>
                <w:szCs w:val="24"/>
              </w:rPr>
              <w:t>ë Udhëzimit</w:t>
            </w:r>
          </w:p>
        </w:tc>
        <w:tc>
          <w:tcPr>
            <w:tcW w:w="2030" w:type="pct"/>
          </w:tcPr>
          <w:p w:rsidR="00A85B93" w:rsidRPr="00F61041" w:rsidRDefault="00A85B93" w:rsidP="0085402B">
            <w:pPr>
              <w:spacing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 xml:space="preserve">Pas shpalljes </w:t>
            </w:r>
            <w:r w:rsidR="0085402B">
              <w:rPr>
                <w:rFonts w:ascii="Book Antiqua" w:eastAsia="Times New Roman" w:hAnsi="Book Antiqua"/>
                <w:sz w:val="24"/>
                <w:szCs w:val="24"/>
              </w:rPr>
              <w:t>n</w:t>
            </w:r>
            <w:r w:rsidRPr="00F61041">
              <w:rPr>
                <w:rFonts w:ascii="Book Antiqua" w:eastAsia="Times New Roman" w:hAnsi="Book Antiqua"/>
                <w:sz w:val="24"/>
                <w:szCs w:val="24"/>
              </w:rPr>
              <w:t xml:space="preserve">ë </w:t>
            </w:r>
            <w:r w:rsidR="0085402B">
              <w:rPr>
                <w:rFonts w:ascii="Book Antiqua" w:eastAsia="Times New Roman" w:hAnsi="Book Antiqua"/>
                <w:sz w:val="24"/>
                <w:szCs w:val="24"/>
              </w:rPr>
              <w:t>Gazetën Zyrtare</w:t>
            </w:r>
          </w:p>
        </w:tc>
      </w:tr>
    </w:tbl>
    <w:p w:rsidR="00A85B93" w:rsidRPr="00F61041" w:rsidRDefault="00A85B93" w:rsidP="00F61041">
      <w:pPr>
        <w:spacing w:line="276" w:lineRule="auto"/>
        <w:jc w:val="both"/>
        <w:rPr>
          <w:rFonts w:ascii="Book Antiqua" w:hAnsi="Book Antiqua"/>
          <w:sz w:val="24"/>
          <w:szCs w:val="24"/>
        </w:rPr>
      </w:pPr>
    </w:p>
    <w:p w:rsidR="009222F1" w:rsidRPr="00F61041" w:rsidRDefault="009222F1" w:rsidP="00F61041">
      <w:pPr>
        <w:pStyle w:val="Heading4"/>
        <w:spacing w:line="276" w:lineRule="auto"/>
        <w:rPr>
          <w:rFonts w:ascii="Book Antiqua" w:hAnsi="Book Antiqua"/>
          <w:sz w:val="24"/>
          <w:szCs w:val="24"/>
        </w:rPr>
      </w:pPr>
      <w:bookmarkStart w:id="29" w:name="_Toc287706180"/>
      <w:bookmarkStart w:id="30" w:name="_Toc287707780"/>
      <w:bookmarkStart w:id="31" w:name="_Toc288712292"/>
      <w:bookmarkStart w:id="32" w:name="_Toc288714320"/>
      <w:bookmarkStart w:id="33" w:name="_Toc289527106"/>
      <w:bookmarkEnd w:id="28"/>
      <w:r w:rsidRPr="00F61041">
        <w:rPr>
          <w:rFonts w:ascii="Book Antiqua" w:hAnsi="Book Antiqua"/>
          <w:sz w:val="24"/>
          <w:szCs w:val="24"/>
        </w:rPr>
        <w:t>Kapitulli 6: Analiza e opsioneve</w:t>
      </w:r>
      <w:bookmarkEnd w:id="29"/>
      <w:bookmarkEnd w:id="30"/>
      <w:bookmarkEnd w:id="31"/>
      <w:bookmarkEnd w:id="32"/>
      <w:bookmarkEnd w:id="33"/>
    </w:p>
    <w:p w:rsidR="00A85B93" w:rsidRPr="00F61041" w:rsidRDefault="00A85B93" w:rsidP="00F61041">
      <w:pPr>
        <w:spacing w:before="240" w:line="276" w:lineRule="auto"/>
        <w:jc w:val="both"/>
        <w:rPr>
          <w:rFonts w:ascii="Book Antiqua" w:eastAsia="Times New Roman" w:hAnsi="Book Antiqua"/>
          <w:i/>
          <w:sz w:val="24"/>
          <w:szCs w:val="24"/>
        </w:rPr>
      </w:pPr>
      <w:bookmarkStart w:id="34" w:name="_Toc287707781"/>
      <w:bookmarkStart w:id="35" w:name="_Toc288712293"/>
      <w:bookmarkStart w:id="36" w:name="_Toc288714321"/>
      <w:bookmarkStart w:id="37" w:name="_Toc287706181"/>
      <w:r w:rsidRPr="00F61041">
        <w:rPr>
          <w:rFonts w:ascii="Book Antiqua" w:eastAsia="Times New Roman" w:hAnsi="Book Antiqua"/>
          <w:i/>
          <w:sz w:val="24"/>
          <w:szCs w:val="24"/>
        </w:rPr>
        <w:t xml:space="preserve">Përfitimet </w:t>
      </w:r>
    </w:p>
    <w:p w:rsidR="00A85B93" w:rsidRPr="00F61041" w:rsidRDefault="00A85B93" w:rsidP="00F61041">
      <w:pPr>
        <w:spacing w:before="240" w:line="276" w:lineRule="auto"/>
        <w:jc w:val="both"/>
        <w:rPr>
          <w:rFonts w:ascii="Book Antiqua" w:eastAsia="Times New Roman" w:hAnsi="Book Antiqua"/>
          <w:i/>
          <w:sz w:val="24"/>
          <w:szCs w:val="24"/>
        </w:rPr>
      </w:pPr>
      <w:r w:rsidRPr="00F61041">
        <w:rPr>
          <w:rFonts w:ascii="Book Antiqua" w:eastAsia="Times New Roman" w:hAnsi="Book Antiqua"/>
          <w:sz w:val="24"/>
          <w:szCs w:val="24"/>
        </w:rPr>
        <w:t xml:space="preserve">Opsioni 1: </w:t>
      </w:r>
      <w:r w:rsidRPr="00F61041">
        <w:rPr>
          <w:rFonts w:ascii="Book Antiqua" w:eastAsia="Times New Roman" w:hAnsi="Book Antiqua"/>
          <w:i/>
          <w:sz w:val="24"/>
          <w:szCs w:val="24"/>
        </w:rPr>
        <w:t xml:space="preserve">Status </w:t>
      </w:r>
      <w:proofErr w:type="spellStart"/>
      <w:r w:rsidRPr="00F61041">
        <w:rPr>
          <w:rFonts w:ascii="Book Antiqua" w:eastAsia="Times New Roman" w:hAnsi="Book Antiqua"/>
          <w:i/>
          <w:sz w:val="24"/>
          <w:szCs w:val="24"/>
        </w:rPr>
        <w:t>quo</w:t>
      </w:r>
      <w:proofErr w:type="spellEnd"/>
    </w:p>
    <w:p w:rsidR="00A85B93" w:rsidRPr="00F61041" w:rsidRDefault="00A85B93" w:rsidP="00F61041">
      <w:pPr>
        <w:spacing w:before="240" w:line="276" w:lineRule="auto"/>
        <w:jc w:val="both"/>
        <w:rPr>
          <w:rFonts w:ascii="Book Antiqua" w:eastAsia="Times New Roman" w:hAnsi="Book Antiqua"/>
          <w:i/>
          <w:sz w:val="24"/>
          <w:szCs w:val="24"/>
        </w:rPr>
      </w:pPr>
      <w:r w:rsidRPr="00F61041">
        <w:rPr>
          <w:rFonts w:ascii="Book Antiqua" w:eastAsia="Times New Roman" w:hAnsi="Book Antiqua"/>
          <w:sz w:val="24"/>
          <w:szCs w:val="24"/>
        </w:rPr>
        <w:t xml:space="preserve">Nuk pritet asnjë përfitim duke e vazhduar  status </w:t>
      </w:r>
      <w:proofErr w:type="spellStart"/>
      <w:r w:rsidRPr="00F61041">
        <w:rPr>
          <w:rFonts w:ascii="Book Antiqua" w:eastAsia="Times New Roman" w:hAnsi="Book Antiqua"/>
          <w:sz w:val="24"/>
          <w:szCs w:val="24"/>
        </w:rPr>
        <w:t>quon</w:t>
      </w:r>
      <w:proofErr w:type="spellEnd"/>
      <w:r w:rsidR="009A151A">
        <w:rPr>
          <w:rFonts w:ascii="Book Antiqua" w:eastAsia="Times New Roman" w:hAnsi="Book Antiqua"/>
          <w:sz w:val="24"/>
          <w:szCs w:val="24"/>
        </w:rPr>
        <w:t>.</w:t>
      </w:r>
      <w:r w:rsidR="009A151A" w:rsidRPr="00F61041">
        <w:rPr>
          <w:rFonts w:ascii="Book Antiqua" w:eastAsia="Times New Roman" w:hAnsi="Book Antiqua"/>
          <w:sz w:val="24"/>
          <w:szCs w:val="24"/>
        </w:rPr>
        <w:t xml:space="preserve"> </w:t>
      </w:r>
      <w:r w:rsidRPr="00F61041">
        <w:rPr>
          <w:rFonts w:ascii="Book Antiqua" w:eastAsia="Times New Roman" w:hAnsi="Book Antiqua"/>
          <w:sz w:val="24"/>
          <w:szCs w:val="24"/>
        </w:rPr>
        <w:t xml:space="preserve">Opsioni 2: </w:t>
      </w:r>
      <w:r w:rsidR="00E7224B" w:rsidRPr="00E7224B">
        <w:rPr>
          <w:rFonts w:ascii="Book Antiqua" w:hAnsi="Book Antiqua"/>
          <w:i/>
          <w:sz w:val="24"/>
          <w:szCs w:val="24"/>
        </w:rPr>
        <w:t>Ndryshimi dhe plotësimi i Udhëzimit Administrativ</w:t>
      </w:r>
    </w:p>
    <w:p w:rsidR="00A85B93" w:rsidRPr="00F61041" w:rsidRDefault="00A85B93" w:rsidP="00F61041">
      <w:pPr>
        <w:spacing w:before="240" w:line="276" w:lineRule="auto"/>
        <w:jc w:val="both"/>
        <w:rPr>
          <w:rFonts w:ascii="Book Antiqua" w:eastAsia="Times New Roman" w:hAnsi="Book Antiqua"/>
          <w:sz w:val="24"/>
          <w:szCs w:val="24"/>
        </w:rPr>
      </w:pPr>
      <w:r w:rsidRPr="00F61041">
        <w:rPr>
          <w:rFonts w:ascii="Book Antiqua" w:eastAsia="Times New Roman" w:hAnsi="Book Antiqua"/>
          <w:sz w:val="24"/>
          <w:szCs w:val="24"/>
        </w:rPr>
        <w:t xml:space="preserve">Ndryshimi dhe plotësimi i UA-së ekzistuese do t’i mundësonte Ministrisë së Drejtësisë, së paku, të ofrojë rregulla të </w:t>
      </w:r>
      <w:r w:rsidR="00922F8B">
        <w:rPr>
          <w:rFonts w:ascii="Book Antiqua" w:eastAsia="Times New Roman" w:hAnsi="Book Antiqua"/>
          <w:sz w:val="24"/>
          <w:szCs w:val="24"/>
        </w:rPr>
        <w:t>përditësuara</w:t>
      </w:r>
      <w:r w:rsidRPr="00F61041">
        <w:rPr>
          <w:rFonts w:ascii="Book Antiqua" w:eastAsia="Times New Roman" w:hAnsi="Book Antiqua"/>
          <w:sz w:val="24"/>
          <w:szCs w:val="24"/>
        </w:rPr>
        <w:t xml:space="preserve"> për trajtimin e kërkesave hyrëse dhe dalëse për ndihmën juridike ndërkombëtare. Në këtë mënyrë, korniza ekzistuese ligjore do të përfundohej, dhe si zgjidhje min</w:t>
      </w:r>
      <w:r w:rsidR="00B8536E">
        <w:rPr>
          <w:rFonts w:ascii="Book Antiqua" w:eastAsia="Times New Roman" w:hAnsi="Book Antiqua"/>
          <w:sz w:val="24"/>
          <w:szCs w:val="24"/>
        </w:rPr>
        <w:t xml:space="preserve">imale e brendshme e pranueshme </w:t>
      </w:r>
      <w:r w:rsidRPr="00F61041">
        <w:rPr>
          <w:rFonts w:ascii="Book Antiqua" w:eastAsia="Times New Roman" w:hAnsi="Book Antiqua"/>
          <w:sz w:val="24"/>
          <w:szCs w:val="24"/>
        </w:rPr>
        <w:t xml:space="preserve">do të trajtoheshin në mënyrën e duhur </w:t>
      </w:r>
      <w:r w:rsidR="00DC5D8F">
        <w:rPr>
          <w:rFonts w:ascii="Book Antiqua" w:eastAsia="Times New Roman" w:hAnsi="Book Antiqua"/>
          <w:sz w:val="24"/>
          <w:szCs w:val="24"/>
        </w:rPr>
        <w:t>kushtet formale dhe disa aspekte procedurale të kërkesave</w:t>
      </w:r>
      <w:r w:rsidR="00282843">
        <w:rPr>
          <w:rFonts w:ascii="Book Antiqua" w:eastAsia="Times New Roman" w:hAnsi="Book Antiqua"/>
          <w:sz w:val="24"/>
          <w:szCs w:val="24"/>
        </w:rPr>
        <w:t xml:space="preserve"> për ndihmë juridike të ndërsjellë në çështjet civile</w:t>
      </w:r>
      <w:r w:rsidRPr="00F61041">
        <w:rPr>
          <w:rFonts w:ascii="Book Antiqua" w:eastAsia="Times New Roman" w:hAnsi="Book Antiqua"/>
          <w:sz w:val="24"/>
          <w:szCs w:val="24"/>
        </w:rPr>
        <w:t xml:space="preserve">. </w:t>
      </w:r>
    </w:p>
    <w:p w:rsidR="00A84703" w:rsidRPr="00F61041" w:rsidRDefault="00A85B93" w:rsidP="00F61041">
      <w:pPr>
        <w:spacing w:line="276" w:lineRule="auto"/>
        <w:rPr>
          <w:rFonts w:ascii="Book Antiqua" w:hAnsi="Book Antiqua"/>
          <w:sz w:val="24"/>
          <w:szCs w:val="24"/>
        </w:rPr>
      </w:pPr>
      <w:r w:rsidRPr="00F61041">
        <w:rPr>
          <w:rFonts w:ascii="Book Antiqua" w:eastAsia="Times New Roman" w:hAnsi="Book Antiqua"/>
          <w:sz w:val="24"/>
          <w:szCs w:val="24"/>
        </w:rPr>
        <w:t xml:space="preserve">Opsioni 3: </w:t>
      </w:r>
      <w:r w:rsidR="00F937B0" w:rsidRPr="00F937B0">
        <w:rPr>
          <w:rFonts w:ascii="Book Antiqua" w:hAnsi="Book Antiqua"/>
          <w:i/>
          <w:sz w:val="24"/>
          <w:szCs w:val="24"/>
        </w:rPr>
        <w:t>Miratimi i Ligjit për fushën e bashkëpunimit juridik ndërkombëtar në çështjet civile</w:t>
      </w:r>
    </w:p>
    <w:p w:rsidR="00A85B93" w:rsidRPr="00F61041" w:rsidRDefault="00A85B93" w:rsidP="00F61041">
      <w:pPr>
        <w:spacing w:before="240" w:line="276" w:lineRule="auto"/>
        <w:jc w:val="both"/>
        <w:rPr>
          <w:rFonts w:ascii="Book Antiqua" w:eastAsia="Times New Roman" w:hAnsi="Book Antiqua"/>
          <w:sz w:val="24"/>
          <w:szCs w:val="24"/>
        </w:rPr>
      </w:pPr>
      <w:r w:rsidRPr="00F61041">
        <w:rPr>
          <w:rFonts w:ascii="Book Antiqua" w:eastAsia="Times New Roman" w:hAnsi="Book Antiqua"/>
          <w:sz w:val="24"/>
          <w:szCs w:val="24"/>
        </w:rPr>
        <w:t>Përveç plotësimit të zbrazëtirës së kornizës ligjore ekzistuese për ndihmën juridike ndërkombëtare, Ligji për Bashkëpunim Juridik Ndërkombëtar për Çështjet Civile do të plotësonte në masë të madhe mungesën e anëtarësisë së Republikës së Kosovës në Konferenc</w:t>
      </w:r>
      <w:r w:rsidR="00B8536E">
        <w:rPr>
          <w:rFonts w:ascii="Book Antiqua" w:eastAsia="Times New Roman" w:hAnsi="Book Antiqua"/>
          <w:sz w:val="24"/>
          <w:szCs w:val="24"/>
        </w:rPr>
        <w:t>ën e Hagës dhe anëtarësimin në</w:t>
      </w:r>
      <w:r w:rsidRPr="00F61041">
        <w:rPr>
          <w:rFonts w:ascii="Book Antiqua" w:eastAsia="Times New Roman" w:hAnsi="Book Antiqua"/>
          <w:sz w:val="24"/>
          <w:szCs w:val="24"/>
        </w:rPr>
        <w:t xml:space="preserve"> Konventat e saj. Ai do të pasqyronte saktë praktikën e bashkëpunimit juridik ndërkombëtar në çështjet civile dhe do të unifikonte zbatimin e procedurave të zbatimit ndërmjet organeve gjyqësore vendore me ato të </w:t>
      </w:r>
      <w:r w:rsidRPr="00F61041">
        <w:rPr>
          <w:rFonts w:ascii="Book Antiqua" w:eastAsia="Times New Roman" w:hAnsi="Book Antiqua"/>
          <w:sz w:val="24"/>
          <w:szCs w:val="24"/>
        </w:rPr>
        <w:lastRenderedPageBreak/>
        <w:t xml:space="preserve">shteteve tjera, sidomos me BE-në, e cila e lehtëson punën e përditshme të Ministrisë së Drejtësisë, si organi qendror në zbatimin e kërkesave të ndryshme të gjykatave në çështjet civile, gjithashtu e lehtëson edhe punën e përditshme të gjyqësorit vendor në ekzekutimin e këtyre kërkesave që vijnë nga gjykatat e huaja dhe anasjelltas. </w:t>
      </w:r>
    </w:p>
    <w:p w:rsidR="00A85B93" w:rsidRPr="00F61041" w:rsidRDefault="00A85B93" w:rsidP="00F61041">
      <w:pPr>
        <w:spacing w:before="240" w:line="276" w:lineRule="auto"/>
        <w:jc w:val="both"/>
        <w:rPr>
          <w:rFonts w:ascii="Book Antiqua" w:eastAsia="Times New Roman" w:hAnsi="Book Antiqua"/>
          <w:sz w:val="24"/>
          <w:szCs w:val="24"/>
        </w:rPr>
      </w:pPr>
      <w:r w:rsidRPr="00F61041">
        <w:rPr>
          <w:rFonts w:ascii="Book Antiqua" w:eastAsia="Times New Roman" w:hAnsi="Book Antiqua"/>
          <w:sz w:val="24"/>
          <w:szCs w:val="24"/>
        </w:rPr>
        <w:t xml:space="preserve">Kështu që, nëse </w:t>
      </w:r>
      <w:r w:rsidR="00B8536E">
        <w:rPr>
          <w:rFonts w:ascii="Book Antiqua" w:eastAsia="Times New Roman" w:hAnsi="Book Antiqua"/>
          <w:sz w:val="24"/>
          <w:szCs w:val="24"/>
        </w:rPr>
        <w:t>miratohet</w:t>
      </w:r>
      <w:r w:rsidRPr="00F61041">
        <w:rPr>
          <w:rFonts w:ascii="Book Antiqua" w:eastAsia="Times New Roman" w:hAnsi="Book Antiqua"/>
          <w:sz w:val="24"/>
          <w:szCs w:val="24"/>
        </w:rPr>
        <w:t xml:space="preserve"> opsioni 3 i këtij Koncept Dokumenti atëherë do të kenë përfitim fushat</w:t>
      </w:r>
      <w:r w:rsidR="009206E8" w:rsidRPr="00F61041">
        <w:rPr>
          <w:rFonts w:ascii="Book Antiqua" w:eastAsia="Times New Roman" w:hAnsi="Book Antiqua"/>
          <w:sz w:val="24"/>
          <w:szCs w:val="24"/>
        </w:rPr>
        <w:t xml:space="preserve"> e theksuara më poshtë:</w:t>
      </w:r>
    </w:p>
    <w:p w:rsidR="00A85B93" w:rsidRPr="00F61041" w:rsidRDefault="00A85B93" w:rsidP="00F61041">
      <w:pPr>
        <w:numPr>
          <w:ilvl w:val="0"/>
          <w:numId w:val="25"/>
        </w:numPr>
        <w:spacing w:before="240"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Ligji për Bashkëpunim Juridik Ndërkombëtar në çështjet civile do të zb</w:t>
      </w:r>
      <w:r w:rsidR="00B8536E">
        <w:rPr>
          <w:rFonts w:ascii="Book Antiqua" w:eastAsia="Times New Roman" w:hAnsi="Book Antiqua"/>
          <w:sz w:val="24"/>
          <w:szCs w:val="24"/>
        </w:rPr>
        <w:t xml:space="preserve">atohet në atë mënyrë që të jetë </w:t>
      </w:r>
      <w:r w:rsidRPr="00F61041">
        <w:rPr>
          <w:rFonts w:ascii="Book Antiqua" w:eastAsia="Times New Roman" w:hAnsi="Book Antiqua"/>
          <w:sz w:val="24"/>
          <w:szCs w:val="24"/>
        </w:rPr>
        <w:t xml:space="preserve">i harmonizuar me </w:t>
      </w:r>
      <w:proofErr w:type="spellStart"/>
      <w:r w:rsidRPr="00F61041">
        <w:rPr>
          <w:rFonts w:ascii="Book Antiqua" w:eastAsia="Times New Roman" w:hAnsi="Book Antiqua"/>
          <w:i/>
          <w:sz w:val="24"/>
          <w:szCs w:val="24"/>
        </w:rPr>
        <w:t>Aquis</w:t>
      </w:r>
      <w:proofErr w:type="spellEnd"/>
      <w:r w:rsidRPr="00F61041">
        <w:rPr>
          <w:rFonts w:ascii="Book Antiqua" w:eastAsia="Times New Roman" w:hAnsi="Book Antiqua"/>
          <w:i/>
          <w:sz w:val="24"/>
          <w:szCs w:val="24"/>
        </w:rPr>
        <w:t xml:space="preserve">  </w:t>
      </w:r>
      <w:proofErr w:type="spellStart"/>
      <w:r w:rsidRPr="00F61041">
        <w:rPr>
          <w:rFonts w:ascii="Book Antiqua" w:eastAsia="Times New Roman" w:hAnsi="Book Antiqua"/>
          <w:i/>
          <w:sz w:val="24"/>
          <w:szCs w:val="24"/>
        </w:rPr>
        <w:t>communautaire</w:t>
      </w:r>
      <w:proofErr w:type="spellEnd"/>
      <w:r w:rsidRPr="00F61041">
        <w:rPr>
          <w:rFonts w:ascii="Book Antiqua" w:eastAsia="Times New Roman" w:hAnsi="Book Antiqua"/>
          <w:i/>
          <w:sz w:val="24"/>
          <w:szCs w:val="24"/>
        </w:rPr>
        <w:t xml:space="preserve"> </w:t>
      </w:r>
      <w:r w:rsidRPr="00F61041">
        <w:rPr>
          <w:rFonts w:ascii="Book Antiqua" w:eastAsia="Times New Roman" w:hAnsi="Book Antiqua"/>
          <w:sz w:val="24"/>
          <w:szCs w:val="24"/>
        </w:rPr>
        <w:t xml:space="preserve">dhe me Konventat e Konferencës së Hagës. </w:t>
      </w:r>
    </w:p>
    <w:p w:rsidR="00A85B93" w:rsidRPr="00F61041" w:rsidRDefault="00B8536E" w:rsidP="00F61041">
      <w:pPr>
        <w:numPr>
          <w:ilvl w:val="0"/>
          <w:numId w:val="25"/>
        </w:numPr>
        <w:spacing w:before="240" w:after="0" w:line="276" w:lineRule="auto"/>
        <w:jc w:val="both"/>
        <w:rPr>
          <w:rFonts w:ascii="Book Antiqua" w:eastAsia="Times New Roman" w:hAnsi="Book Antiqua"/>
          <w:sz w:val="24"/>
          <w:szCs w:val="24"/>
        </w:rPr>
      </w:pPr>
      <w:r>
        <w:rPr>
          <w:rFonts w:ascii="Book Antiqua" w:eastAsia="Times New Roman" w:hAnsi="Book Antiqua"/>
          <w:sz w:val="24"/>
          <w:szCs w:val="24"/>
        </w:rPr>
        <w:t xml:space="preserve">Kërkesat e gjyqtarëve </w:t>
      </w:r>
      <w:r w:rsidR="00A85B93" w:rsidRPr="00F61041">
        <w:rPr>
          <w:rFonts w:ascii="Book Antiqua" w:eastAsia="Times New Roman" w:hAnsi="Book Antiqua"/>
          <w:sz w:val="24"/>
          <w:szCs w:val="24"/>
        </w:rPr>
        <w:t xml:space="preserve">në Kosovë në fushën e bashkëpunimit juridik ndërkombëtar në çështjet civile do të plotësoheshin duke ofruar bazën ligjore për të trajtuar kërkesat për bashkëpunim juridik ndërkombëtar. </w:t>
      </w:r>
    </w:p>
    <w:p w:rsidR="00A85B93" w:rsidRPr="00F61041" w:rsidRDefault="00A85B93" w:rsidP="00F61041">
      <w:pPr>
        <w:numPr>
          <w:ilvl w:val="0"/>
          <w:numId w:val="25"/>
        </w:numPr>
        <w:spacing w:before="240"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 xml:space="preserve">Do të rritet siguria juridike për ata që janë të përfshirë </w:t>
      </w:r>
      <w:r w:rsidR="00B8536E">
        <w:rPr>
          <w:rFonts w:ascii="Book Antiqua" w:eastAsia="Times New Roman" w:hAnsi="Book Antiqua"/>
          <w:sz w:val="24"/>
          <w:szCs w:val="24"/>
        </w:rPr>
        <w:t xml:space="preserve">në zbatim të këtij Ligji </w:t>
      </w:r>
      <w:r w:rsidRPr="00F61041">
        <w:rPr>
          <w:rFonts w:ascii="Book Antiqua" w:eastAsia="Times New Roman" w:hAnsi="Book Antiqua"/>
          <w:sz w:val="24"/>
          <w:szCs w:val="24"/>
        </w:rPr>
        <w:t xml:space="preserve">dhe </w:t>
      </w:r>
      <w:r w:rsidR="00B8536E">
        <w:rPr>
          <w:rFonts w:ascii="Book Antiqua" w:eastAsia="Times New Roman" w:hAnsi="Book Antiqua"/>
          <w:sz w:val="24"/>
          <w:szCs w:val="24"/>
        </w:rPr>
        <w:t xml:space="preserve">do të rritet </w:t>
      </w:r>
      <w:r w:rsidRPr="00F61041">
        <w:rPr>
          <w:rFonts w:ascii="Book Antiqua" w:eastAsia="Times New Roman" w:hAnsi="Book Antiqua"/>
          <w:sz w:val="24"/>
          <w:szCs w:val="24"/>
        </w:rPr>
        <w:t>efikasiteti i procedurave që kryhen</w:t>
      </w:r>
      <w:r w:rsidR="009206E8" w:rsidRPr="00F61041">
        <w:rPr>
          <w:rFonts w:ascii="Book Antiqua" w:eastAsia="Times New Roman" w:hAnsi="Book Antiqua"/>
          <w:sz w:val="24"/>
          <w:szCs w:val="24"/>
        </w:rPr>
        <w:t>.</w:t>
      </w:r>
    </w:p>
    <w:p w:rsidR="00A85B93" w:rsidRPr="00F61041" w:rsidRDefault="00A85B93" w:rsidP="00F61041">
      <w:pPr>
        <w:numPr>
          <w:ilvl w:val="0"/>
          <w:numId w:val="27"/>
        </w:numPr>
        <w:spacing w:before="240"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 xml:space="preserve"> Procedurat për ofrimin e bashkëpunimit juridik ndërkombëtar në çështjet civile do të jenë më të përshtatshme</w:t>
      </w:r>
      <w:r w:rsidR="009206E8" w:rsidRPr="00F61041">
        <w:rPr>
          <w:rFonts w:ascii="Book Antiqua" w:eastAsia="Times New Roman" w:hAnsi="Book Antiqua"/>
          <w:sz w:val="24"/>
          <w:szCs w:val="24"/>
        </w:rPr>
        <w:t>.</w:t>
      </w:r>
    </w:p>
    <w:p w:rsidR="00A85B93" w:rsidRPr="00F61041" w:rsidRDefault="00A85B93" w:rsidP="00F61041">
      <w:pPr>
        <w:numPr>
          <w:ilvl w:val="0"/>
          <w:numId w:val="26"/>
        </w:numPr>
        <w:spacing w:before="240" w:after="0" w:line="276" w:lineRule="auto"/>
        <w:jc w:val="both"/>
        <w:rPr>
          <w:rFonts w:ascii="Book Antiqua" w:eastAsia="Times New Roman" w:hAnsi="Book Antiqua"/>
          <w:sz w:val="24"/>
          <w:szCs w:val="24"/>
        </w:rPr>
      </w:pPr>
      <w:r w:rsidRPr="00F61041">
        <w:rPr>
          <w:rFonts w:ascii="Book Antiqua" w:eastAsia="Times New Roman" w:hAnsi="Book Antiqua"/>
          <w:sz w:val="24"/>
          <w:szCs w:val="24"/>
        </w:rPr>
        <w:t xml:space="preserve">Do të ofrohet reciprociteti në bazë ligjore, si parim kryesor i bashkëpunimit juridik ndërkombëtar </w:t>
      </w:r>
      <w:proofErr w:type="spellStart"/>
      <w:r w:rsidRPr="00F61041">
        <w:rPr>
          <w:rFonts w:ascii="Book Antiqua" w:eastAsia="Times New Roman" w:hAnsi="Book Antiqua"/>
          <w:sz w:val="24"/>
          <w:szCs w:val="24"/>
        </w:rPr>
        <w:t>jokontraktual</w:t>
      </w:r>
      <w:proofErr w:type="spellEnd"/>
      <w:r w:rsidR="009206E8" w:rsidRPr="00F61041">
        <w:rPr>
          <w:rFonts w:ascii="Book Antiqua" w:eastAsia="Times New Roman" w:hAnsi="Book Antiqua"/>
          <w:sz w:val="24"/>
          <w:szCs w:val="24"/>
        </w:rPr>
        <w:t>.</w:t>
      </w:r>
    </w:p>
    <w:p w:rsidR="00A85B93" w:rsidRPr="00F61041" w:rsidRDefault="00A85B93" w:rsidP="00F61041">
      <w:pPr>
        <w:spacing w:before="240" w:line="276" w:lineRule="auto"/>
        <w:jc w:val="both"/>
        <w:rPr>
          <w:rFonts w:ascii="Book Antiqua" w:eastAsia="Times New Roman" w:hAnsi="Book Antiqua"/>
          <w:sz w:val="24"/>
          <w:szCs w:val="24"/>
        </w:rPr>
      </w:pPr>
      <w:r w:rsidRPr="00F61041">
        <w:rPr>
          <w:rFonts w:ascii="Book Antiqua" w:eastAsia="Times New Roman" w:hAnsi="Book Antiqua"/>
          <w:sz w:val="24"/>
          <w:szCs w:val="24"/>
        </w:rPr>
        <w:t>Të gjitha këto aspekte do të kenë ndikim të drejtpërdrejtë në qëllimet dhe objektivat e Qeverisë së Republikës ës Kosovës në raport me procesin e integrimit në Bashkimin Evropian</w:t>
      </w:r>
    </w:p>
    <w:p w:rsidR="00A85B93" w:rsidRPr="00F61041" w:rsidRDefault="00A85B93" w:rsidP="00F61041">
      <w:pPr>
        <w:spacing w:before="240" w:line="276" w:lineRule="auto"/>
        <w:jc w:val="both"/>
        <w:rPr>
          <w:rFonts w:ascii="Book Antiqua" w:eastAsia="Times New Roman" w:hAnsi="Book Antiqua"/>
          <w:i/>
          <w:sz w:val="24"/>
          <w:szCs w:val="24"/>
        </w:rPr>
      </w:pPr>
      <w:r w:rsidRPr="00F61041">
        <w:rPr>
          <w:rFonts w:ascii="Book Antiqua" w:eastAsia="Times New Roman" w:hAnsi="Book Antiqua"/>
          <w:i/>
          <w:sz w:val="24"/>
          <w:szCs w:val="24"/>
        </w:rPr>
        <w:t xml:space="preserve">Pasojat negative </w:t>
      </w:r>
    </w:p>
    <w:p w:rsidR="00A85B93" w:rsidRPr="00F61041" w:rsidRDefault="00A85B93" w:rsidP="00F61041">
      <w:pPr>
        <w:spacing w:before="240" w:line="276" w:lineRule="auto"/>
        <w:jc w:val="both"/>
        <w:rPr>
          <w:rFonts w:ascii="Book Antiqua" w:eastAsia="Times New Roman" w:hAnsi="Book Antiqua"/>
          <w:i/>
          <w:sz w:val="24"/>
          <w:szCs w:val="24"/>
        </w:rPr>
      </w:pPr>
      <w:r w:rsidRPr="00F61041">
        <w:rPr>
          <w:rFonts w:ascii="Book Antiqua" w:eastAsia="Times New Roman" w:hAnsi="Book Antiqua"/>
          <w:sz w:val="24"/>
          <w:szCs w:val="24"/>
        </w:rPr>
        <w:t xml:space="preserve">Opsioni 1: </w:t>
      </w:r>
      <w:r w:rsidRPr="00F61041">
        <w:rPr>
          <w:rFonts w:ascii="Book Antiqua" w:eastAsia="Times New Roman" w:hAnsi="Book Antiqua"/>
          <w:i/>
          <w:sz w:val="24"/>
          <w:szCs w:val="24"/>
        </w:rPr>
        <w:t xml:space="preserve">Status </w:t>
      </w:r>
      <w:proofErr w:type="spellStart"/>
      <w:r w:rsidRPr="00F61041">
        <w:rPr>
          <w:rFonts w:ascii="Book Antiqua" w:eastAsia="Times New Roman" w:hAnsi="Book Antiqua"/>
          <w:i/>
          <w:sz w:val="24"/>
          <w:szCs w:val="24"/>
        </w:rPr>
        <w:t>quo</w:t>
      </w:r>
      <w:proofErr w:type="spellEnd"/>
    </w:p>
    <w:p w:rsidR="00A85B93" w:rsidRPr="00F61041" w:rsidRDefault="00A85B93" w:rsidP="00F61041">
      <w:pPr>
        <w:spacing w:before="240" w:line="276" w:lineRule="auto"/>
        <w:jc w:val="both"/>
        <w:rPr>
          <w:rFonts w:ascii="Book Antiqua" w:eastAsia="Times New Roman" w:hAnsi="Book Antiqua"/>
          <w:sz w:val="24"/>
          <w:szCs w:val="24"/>
        </w:rPr>
      </w:pPr>
      <w:r w:rsidRPr="00F61041">
        <w:rPr>
          <w:rFonts w:ascii="Book Antiqua" w:eastAsia="Times New Roman" w:hAnsi="Book Antiqua"/>
          <w:sz w:val="24"/>
          <w:szCs w:val="24"/>
        </w:rPr>
        <w:t xml:space="preserve">Mosgatishmëria e Qeverisë së Republikës së Kosovës për të ndërmarrë masat e nevojshme për të ndryshuar ose plotësuar UA-në, ose të </w:t>
      </w:r>
      <w:r w:rsidR="00B8536E">
        <w:rPr>
          <w:rFonts w:ascii="Book Antiqua" w:eastAsia="Times New Roman" w:hAnsi="Book Antiqua"/>
          <w:sz w:val="24"/>
          <w:szCs w:val="24"/>
        </w:rPr>
        <w:t>miratoj</w:t>
      </w:r>
      <w:r w:rsidRPr="00F61041">
        <w:rPr>
          <w:rFonts w:ascii="Book Antiqua" w:eastAsia="Times New Roman" w:hAnsi="Book Antiqua"/>
          <w:sz w:val="24"/>
          <w:szCs w:val="24"/>
        </w:rPr>
        <w:t xml:space="preserve"> Ligjin për Bashkëpunim Juridik Ndërkombëtar në çështje civile çon në vështirësi në ofrimin e ndihmës juridike në çështjet civile. </w:t>
      </w:r>
    </w:p>
    <w:p w:rsidR="00A85B93" w:rsidRPr="00F61041" w:rsidRDefault="00A85B93" w:rsidP="00F61041">
      <w:pPr>
        <w:shd w:val="clear" w:color="auto" w:fill="FFFFFF"/>
        <w:spacing w:after="0" w:line="276" w:lineRule="auto"/>
        <w:jc w:val="both"/>
        <w:textAlignment w:val="baseline"/>
        <w:rPr>
          <w:rFonts w:ascii="Book Antiqua" w:eastAsia="Times New Roman" w:hAnsi="Book Antiqua"/>
          <w:sz w:val="24"/>
          <w:szCs w:val="24"/>
        </w:rPr>
      </w:pPr>
      <w:r w:rsidRPr="00F61041">
        <w:rPr>
          <w:rFonts w:ascii="Book Antiqua" w:eastAsia="Times New Roman" w:hAnsi="Book Antiqua"/>
          <w:sz w:val="24"/>
          <w:szCs w:val="24"/>
        </w:rPr>
        <w:t xml:space="preserve">Megjithatë, UA-ja ofron </w:t>
      </w:r>
      <w:r w:rsidR="00B8536E" w:rsidRPr="00F61041">
        <w:rPr>
          <w:rFonts w:ascii="Book Antiqua" w:eastAsia="Times New Roman" w:hAnsi="Book Antiqua"/>
          <w:sz w:val="24"/>
          <w:szCs w:val="24"/>
        </w:rPr>
        <w:t xml:space="preserve">vetëm </w:t>
      </w:r>
      <w:r w:rsidRPr="00F61041">
        <w:rPr>
          <w:rFonts w:ascii="Book Antiqua" w:eastAsia="Times New Roman" w:hAnsi="Book Antiqua"/>
          <w:sz w:val="24"/>
          <w:szCs w:val="24"/>
        </w:rPr>
        <w:t xml:space="preserve">një përshkrim të gjerë të procedurave që duhet të ndiqen. Kjo UA është treguar se ka mangësi sa i përket dispozitave që rregullojnë këtë fushë të rëndësishme të bashkëpunimit juridik ndërkombëtar, meqenëse është e tejkaluar duke marrë parasysh </w:t>
      </w:r>
      <w:r w:rsidR="000312A8">
        <w:rPr>
          <w:rFonts w:ascii="Book Antiqua" w:eastAsia="Times New Roman" w:hAnsi="Book Antiqua"/>
          <w:sz w:val="24"/>
          <w:szCs w:val="24"/>
        </w:rPr>
        <w:t xml:space="preserve">plotësim ndryshimin </w:t>
      </w:r>
      <w:r w:rsidRPr="00F61041">
        <w:rPr>
          <w:rFonts w:ascii="Book Antiqua" w:eastAsia="Times New Roman" w:hAnsi="Book Antiqua"/>
          <w:sz w:val="24"/>
          <w:szCs w:val="24"/>
        </w:rPr>
        <w:t xml:space="preserve"> e ligjeve të reja sektoriale, </w:t>
      </w:r>
      <w:r w:rsidR="000312A8">
        <w:rPr>
          <w:rFonts w:ascii="Book Antiqua" w:eastAsia="Times New Roman" w:hAnsi="Book Antiqua"/>
          <w:sz w:val="24"/>
          <w:szCs w:val="24"/>
        </w:rPr>
        <w:t xml:space="preserve">si </w:t>
      </w:r>
      <w:r w:rsidR="000312A8" w:rsidRPr="000312A8">
        <w:rPr>
          <w:rFonts w:ascii="Book Antiqua" w:eastAsia="Times New Roman" w:hAnsi="Book Antiqua"/>
          <w:sz w:val="24"/>
          <w:szCs w:val="24"/>
        </w:rPr>
        <w:t xml:space="preserve">Ligji për Procedurën </w:t>
      </w:r>
      <w:proofErr w:type="spellStart"/>
      <w:r w:rsidR="000312A8" w:rsidRPr="000312A8">
        <w:rPr>
          <w:rFonts w:ascii="Book Antiqua" w:eastAsia="Times New Roman" w:hAnsi="Book Antiqua"/>
          <w:sz w:val="24"/>
          <w:szCs w:val="24"/>
        </w:rPr>
        <w:t>Kontestimore</w:t>
      </w:r>
      <w:proofErr w:type="spellEnd"/>
      <w:r w:rsidR="000312A8" w:rsidRPr="000312A8">
        <w:rPr>
          <w:rFonts w:ascii="Book Antiqua" w:eastAsia="Times New Roman" w:hAnsi="Book Antiqua"/>
          <w:sz w:val="24"/>
          <w:szCs w:val="24"/>
        </w:rPr>
        <w:t>, Ligjit për Bashkëpunim Juridik Ndërkombëtar në Çështjet Penale, si dhe Ligjit për</w:t>
      </w:r>
      <w:r w:rsidR="000312A8">
        <w:rPr>
          <w:rFonts w:ascii="Book Antiqua" w:eastAsia="Times New Roman" w:hAnsi="Book Antiqua"/>
          <w:sz w:val="24"/>
          <w:szCs w:val="24"/>
        </w:rPr>
        <w:t xml:space="preserve"> të Drejtën </w:t>
      </w:r>
      <w:r w:rsidR="00C433B6">
        <w:rPr>
          <w:rFonts w:ascii="Book Antiqua" w:eastAsia="Times New Roman" w:hAnsi="Book Antiqua"/>
          <w:sz w:val="24"/>
          <w:szCs w:val="24"/>
        </w:rPr>
        <w:t>Ndërkombëtare</w:t>
      </w:r>
      <w:r w:rsidR="000312A8">
        <w:rPr>
          <w:rFonts w:ascii="Book Antiqua" w:eastAsia="Times New Roman" w:hAnsi="Book Antiqua"/>
          <w:sz w:val="24"/>
          <w:szCs w:val="24"/>
        </w:rPr>
        <w:t xml:space="preserve"> Private,</w:t>
      </w:r>
      <w:r w:rsidR="000312A8" w:rsidRPr="000312A8">
        <w:rPr>
          <w:rFonts w:ascii="Book Antiqua" w:eastAsia="Times New Roman" w:hAnsi="Book Antiqua"/>
          <w:sz w:val="24"/>
          <w:szCs w:val="24"/>
        </w:rPr>
        <w:t xml:space="preserve"> </w:t>
      </w:r>
      <w:r w:rsidRPr="00F61041">
        <w:rPr>
          <w:rFonts w:ascii="Book Antiqua" w:eastAsia="Times New Roman" w:hAnsi="Book Antiqua"/>
          <w:sz w:val="24"/>
          <w:szCs w:val="24"/>
        </w:rPr>
        <w:t xml:space="preserve">të cilat e bëjnë të domosdoshme rishikimin e këtij Udhëzimi për të siguruar normativën e pajtueshmërisë. </w:t>
      </w:r>
    </w:p>
    <w:p w:rsidR="00A85B93" w:rsidRPr="00F61041" w:rsidRDefault="00A85B93" w:rsidP="00F61041">
      <w:pPr>
        <w:spacing w:before="240" w:line="276" w:lineRule="auto"/>
        <w:jc w:val="both"/>
        <w:rPr>
          <w:rFonts w:ascii="Book Antiqua" w:eastAsia="Times New Roman" w:hAnsi="Book Antiqua"/>
          <w:sz w:val="24"/>
          <w:szCs w:val="24"/>
        </w:rPr>
      </w:pPr>
      <w:r w:rsidRPr="00F61041">
        <w:rPr>
          <w:rFonts w:ascii="Book Antiqua" w:eastAsia="Times New Roman" w:hAnsi="Book Antiqua"/>
          <w:sz w:val="24"/>
          <w:szCs w:val="24"/>
        </w:rPr>
        <w:lastRenderedPageBreak/>
        <w:t>Pastaj, UA-ja nuk përmbush kërkesat e bëra nga gjyqësori, dhe ekspertët në fushën e bashkëpunimit juridik ndërkombëtar sa i përket vështirësi gjatë punës praktike si rezultat i mungesës së rregullave të përcaktuara nga UA-ja</w:t>
      </w:r>
      <w:r w:rsidR="00282843">
        <w:rPr>
          <w:rFonts w:ascii="Book Antiqua" w:eastAsia="Times New Roman" w:hAnsi="Book Antiqua"/>
          <w:sz w:val="24"/>
          <w:szCs w:val="24"/>
        </w:rPr>
        <w:t>, dhe në këtë mënyrë do të vazhdonte zvarritja e procedurave gjyqësore</w:t>
      </w:r>
    </w:p>
    <w:p w:rsidR="00A85B93" w:rsidRPr="00F61041" w:rsidRDefault="00A85B93" w:rsidP="00F61041">
      <w:pPr>
        <w:spacing w:before="240" w:line="276" w:lineRule="auto"/>
        <w:jc w:val="both"/>
        <w:rPr>
          <w:rFonts w:ascii="Book Antiqua" w:eastAsia="Times New Roman" w:hAnsi="Book Antiqua"/>
          <w:sz w:val="24"/>
          <w:szCs w:val="24"/>
        </w:rPr>
      </w:pPr>
      <w:r w:rsidRPr="00F61041">
        <w:rPr>
          <w:rFonts w:ascii="Book Antiqua" w:eastAsia="Times New Roman" w:hAnsi="Book Antiqua"/>
          <w:sz w:val="24"/>
          <w:szCs w:val="24"/>
        </w:rPr>
        <w:t xml:space="preserve">Për më tepër, në bazë të UA-së do të jetë i pamundur harmonizimi me </w:t>
      </w:r>
      <w:proofErr w:type="spellStart"/>
      <w:r w:rsidRPr="00C433B6">
        <w:rPr>
          <w:rFonts w:ascii="Book Antiqua" w:eastAsia="Times New Roman" w:hAnsi="Book Antiqua"/>
          <w:i/>
          <w:sz w:val="24"/>
          <w:szCs w:val="24"/>
        </w:rPr>
        <w:t>Acquis</w:t>
      </w:r>
      <w:proofErr w:type="spellEnd"/>
      <w:r w:rsidRPr="00C433B6">
        <w:rPr>
          <w:rFonts w:ascii="Book Antiqua" w:eastAsia="Times New Roman" w:hAnsi="Book Antiqua"/>
          <w:i/>
          <w:sz w:val="24"/>
          <w:szCs w:val="24"/>
        </w:rPr>
        <w:t xml:space="preserve"> </w:t>
      </w:r>
      <w:proofErr w:type="spellStart"/>
      <w:r w:rsidRPr="00C433B6">
        <w:rPr>
          <w:rFonts w:ascii="Book Antiqua" w:eastAsia="Times New Roman" w:hAnsi="Book Antiqua"/>
          <w:i/>
          <w:sz w:val="24"/>
          <w:szCs w:val="24"/>
        </w:rPr>
        <w:t>Communitaire</w:t>
      </w:r>
      <w:proofErr w:type="spellEnd"/>
      <w:r w:rsidRPr="00F61041">
        <w:rPr>
          <w:rFonts w:ascii="Book Antiqua" w:eastAsia="Times New Roman" w:hAnsi="Book Antiqua"/>
          <w:sz w:val="24"/>
          <w:szCs w:val="24"/>
        </w:rPr>
        <w:t xml:space="preserve"> dhe </w:t>
      </w:r>
      <w:r w:rsidR="009206E8" w:rsidRPr="00F61041">
        <w:rPr>
          <w:rFonts w:ascii="Book Antiqua" w:eastAsia="Times New Roman" w:hAnsi="Book Antiqua"/>
          <w:sz w:val="24"/>
          <w:szCs w:val="24"/>
        </w:rPr>
        <w:t xml:space="preserve">Konventat e </w:t>
      </w:r>
      <w:r w:rsidRPr="00F61041">
        <w:rPr>
          <w:rFonts w:ascii="Book Antiqua" w:eastAsia="Times New Roman" w:hAnsi="Book Antiqua"/>
          <w:sz w:val="24"/>
          <w:szCs w:val="24"/>
        </w:rPr>
        <w:t>Konferencë</w:t>
      </w:r>
      <w:r w:rsidR="009206E8" w:rsidRPr="00F61041">
        <w:rPr>
          <w:rFonts w:ascii="Book Antiqua" w:eastAsia="Times New Roman" w:hAnsi="Book Antiqua"/>
          <w:sz w:val="24"/>
          <w:szCs w:val="24"/>
        </w:rPr>
        <w:t xml:space="preserve">s së </w:t>
      </w:r>
      <w:r w:rsidRPr="00F61041">
        <w:rPr>
          <w:rFonts w:ascii="Book Antiqua" w:eastAsia="Times New Roman" w:hAnsi="Book Antiqua"/>
          <w:sz w:val="24"/>
          <w:szCs w:val="24"/>
        </w:rPr>
        <w:t xml:space="preserve">Hagës për praktikën e bashkëpunimit ndërkombëtar në çështjet civile. </w:t>
      </w:r>
    </w:p>
    <w:p w:rsidR="00A85B93" w:rsidRPr="00F61041" w:rsidRDefault="00A85B93" w:rsidP="00F61041">
      <w:pPr>
        <w:spacing w:before="240" w:line="276" w:lineRule="auto"/>
        <w:jc w:val="both"/>
        <w:rPr>
          <w:rFonts w:ascii="Book Antiqua" w:eastAsia="Times New Roman" w:hAnsi="Book Antiqua"/>
          <w:sz w:val="24"/>
          <w:szCs w:val="24"/>
        </w:rPr>
      </w:pPr>
      <w:r w:rsidRPr="00F61041">
        <w:rPr>
          <w:rFonts w:ascii="Book Antiqua" w:eastAsia="Times New Roman" w:hAnsi="Book Antiqua"/>
          <w:sz w:val="24"/>
          <w:szCs w:val="24"/>
        </w:rPr>
        <w:t xml:space="preserve">Si përfundim, nuk ka asnjë të mirë nëse ruhet status </w:t>
      </w:r>
      <w:proofErr w:type="spellStart"/>
      <w:r w:rsidRPr="00F61041">
        <w:rPr>
          <w:rFonts w:ascii="Book Antiqua" w:eastAsia="Times New Roman" w:hAnsi="Book Antiqua"/>
          <w:sz w:val="24"/>
          <w:szCs w:val="24"/>
        </w:rPr>
        <w:t>quo</w:t>
      </w:r>
      <w:proofErr w:type="spellEnd"/>
      <w:r w:rsidRPr="00F61041">
        <w:rPr>
          <w:rFonts w:ascii="Book Antiqua" w:eastAsia="Times New Roman" w:hAnsi="Book Antiqua"/>
          <w:sz w:val="24"/>
          <w:szCs w:val="24"/>
        </w:rPr>
        <w:t xml:space="preserve">-ja. Ministria e Drejtësisë </w:t>
      </w:r>
      <w:r w:rsidR="005F2CA1">
        <w:rPr>
          <w:rFonts w:ascii="Book Antiqua" w:eastAsia="Times New Roman" w:hAnsi="Book Antiqua"/>
          <w:sz w:val="24"/>
          <w:szCs w:val="24"/>
        </w:rPr>
        <w:t>dhe Gjy</w:t>
      </w:r>
      <w:r w:rsidR="00282843">
        <w:rPr>
          <w:rFonts w:ascii="Book Antiqua" w:eastAsia="Times New Roman" w:hAnsi="Book Antiqua"/>
          <w:sz w:val="24"/>
          <w:szCs w:val="24"/>
        </w:rPr>
        <w:t>kata</w:t>
      </w:r>
      <w:r w:rsidR="005F2CA1">
        <w:rPr>
          <w:rFonts w:ascii="Book Antiqua" w:eastAsia="Times New Roman" w:hAnsi="Book Antiqua"/>
          <w:sz w:val="24"/>
          <w:szCs w:val="24"/>
        </w:rPr>
        <w:t>t</w:t>
      </w:r>
      <w:r w:rsidR="00282843">
        <w:rPr>
          <w:rFonts w:ascii="Book Antiqua" w:eastAsia="Times New Roman" w:hAnsi="Book Antiqua"/>
          <w:sz w:val="24"/>
          <w:szCs w:val="24"/>
        </w:rPr>
        <w:t xml:space="preserve"> </w:t>
      </w:r>
      <w:r w:rsidRPr="00F61041">
        <w:rPr>
          <w:rFonts w:ascii="Book Antiqua" w:eastAsia="Times New Roman" w:hAnsi="Book Antiqua"/>
          <w:sz w:val="24"/>
          <w:szCs w:val="24"/>
        </w:rPr>
        <w:t>do të vazhdoj</w:t>
      </w:r>
      <w:r w:rsidR="00282843">
        <w:rPr>
          <w:rFonts w:ascii="Book Antiqua" w:eastAsia="Times New Roman" w:hAnsi="Book Antiqua"/>
          <w:sz w:val="24"/>
          <w:szCs w:val="24"/>
        </w:rPr>
        <w:t>n</w:t>
      </w:r>
      <w:r w:rsidRPr="00F61041">
        <w:rPr>
          <w:rFonts w:ascii="Book Antiqua" w:eastAsia="Times New Roman" w:hAnsi="Book Antiqua"/>
          <w:sz w:val="24"/>
          <w:szCs w:val="24"/>
        </w:rPr>
        <w:t xml:space="preserve">ë të ofrojë ndihmën juridike të </w:t>
      </w:r>
      <w:r w:rsidR="00282843">
        <w:rPr>
          <w:rFonts w:ascii="Book Antiqua" w:eastAsia="Times New Roman" w:hAnsi="Book Antiqua"/>
          <w:sz w:val="24"/>
          <w:szCs w:val="24"/>
        </w:rPr>
        <w:t>ndërsjellë</w:t>
      </w:r>
      <w:r w:rsidRPr="00F61041">
        <w:rPr>
          <w:rFonts w:ascii="Book Antiqua" w:eastAsia="Times New Roman" w:hAnsi="Book Antiqua"/>
          <w:sz w:val="24"/>
          <w:szCs w:val="24"/>
        </w:rPr>
        <w:t xml:space="preserve"> siç ka bërë deri më tash, por duk</w:t>
      </w:r>
      <w:r w:rsidR="00282843">
        <w:rPr>
          <w:rFonts w:ascii="Book Antiqua" w:eastAsia="Times New Roman" w:hAnsi="Book Antiqua"/>
          <w:sz w:val="24"/>
          <w:szCs w:val="24"/>
        </w:rPr>
        <w:t>e</w:t>
      </w:r>
      <w:r w:rsidRPr="00F61041">
        <w:rPr>
          <w:rFonts w:ascii="Book Antiqua" w:eastAsia="Times New Roman" w:hAnsi="Book Antiqua"/>
          <w:sz w:val="24"/>
          <w:szCs w:val="24"/>
        </w:rPr>
        <w:t xml:space="preserve"> mos </w:t>
      </w:r>
      <w:r w:rsidR="00BE1A3B">
        <w:rPr>
          <w:rFonts w:ascii="Book Antiqua" w:eastAsia="Times New Roman" w:hAnsi="Book Antiqua"/>
          <w:sz w:val="24"/>
          <w:szCs w:val="24"/>
        </w:rPr>
        <w:t>u</w:t>
      </w:r>
      <w:r w:rsidRPr="00F61041">
        <w:rPr>
          <w:rFonts w:ascii="Book Antiqua" w:eastAsia="Times New Roman" w:hAnsi="Book Antiqua"/>
          <w:sz w:val="24"/>
          <w:szCs w:val="24"/>
        </w:rPr>
        <w:t xml:space="preserve"> shmangur pengesa</w:t>
      </w:r>
      <w:r w:rsidR="00BE1A3B">
        <w:rPr>
          <w:rFonts w:ascii="Book Antiqua" w:eastAsia="Times New Roman" w:hAnsi="Book Antiqua"/>
          <w:sz w:val="24"/>
          <w:szCs w:val="24"/>
        </w:rPr>
        <w:t>t e</w:t>
      </w:r>
      <w:r w:rsidRPr="00F61041">
        <w:rPr>
          <w:rFonts w:ascii="Book Antiqua" w:eastAsia="Times New Roman" w:hAnsi="Book Antiqua"/>
          <w:sz w:val="24"/>
          <w:szCs w:val="24"/>
        </w:rPr>
        <w:t xml:space="preserve"> lartpërmendura ligjore dhe praktike</w:t>
      </w:r>
      <w:r w:rsidR="00ED401C">
        <w:rPr>
          <w:rFonts w:ascii="Book Antiqua" w:eastAsia="Times New Roman" w:hAnsi="Book Antiqua"/>
          <w:sz w:val="24"/>
          <w:szCs w:val="24"/>
        </w:rPr>
        <w:t>,</w:t>
      </w:r>
      <w:r w:rsidR="00BE1A3B">
        <w:rPr>
          <w:rFonts w:ascii="Book Antiqua" w:eastAsia="Times New Roman" w:hAnsi="Book Antiqua"/>
          <w:sz w:val="24"/>
          <w:szCs w:val="24"/>
        </w:rPr>
        <w:t xml:space="preserve"> dhe kështu</w:t>
      </w:r>
      <w:r w:rsidR="00282843">
        <w:rPr>
          <w:rFonts w:ascii="Book Antiqua" w:eastAsia="Times New Roman" w:hAnsi="Book Antiqua"/>
          <w:sz w:val="24"/>
          <w:szCs w:val="24"/>
        </w:rPr>
        <w:t xml:space="preserve"> duke rrezikuar cenimin e të drejtës së palëve për </w:t>
      </w:r>
      <w:r w:rsidR="00ED401C">
        <w:rPr>
          <w:rFonts w:ascii="Book Antiqua" w:eastAsia="Times New Roman" w:hAnsi="Book Antiqua"/>
          <w:sz w:val="24"/>
          <w:szCs w:val="24"/>
        </w:rPr>
        <w:t>gjykim të drejtë dhe imazhin e Republikës së Kosovës në raport me shtetet tjera</w:t>
      </w:r>
    </w:p>
    <w:p w:rsidR="00A85B93" w:rsidRPr="00F61041" w:rsidRDefault="00A85B93" w:rsidP="00F61041">
      <w:pPr>
        <w:spacing w:before="240" w:line="276" w:lineRule="auto"/>
        <w:jc w:val="both"/>
        <w:rPr>
          <w:rFonts w:ascii="Book Antiqua" w:eastAsia="Times New Roman" w:hAnsi="Book Antiqua"/>
          <w:i/>
          <w:sz w:val="24"/>
          <w:szCs w:val="24"/>
        </w:rPr>
      </w:pPr>
      <w:r w:rsidRPr="00F61041">
        <w:rPr>
          <w:rFonts w:ascii="Book Antiqua" w:eastAsia="Times New Roman" w:hAnsi="Book Antiqua"/>
          <w:sz w:val="24"/>
          <w:szCs w:val="24"/>
        </w:rPr>
        <w:t xml:space="preserve">Opsioni 2: </w:t>
      </w:r>
      <w:r w:rsidRPr="00F61041">
        <w:rPr>
          <w:rFonts w:ascii="Book Antiqua" w:eastAsia="Times New Roman" w:hAnsi="Book Antiqua"/>
          <w:i/>
          <w:sz w:val="24"/>
          <w:szCs w:val="24"/>
        </w:rPr>
        <w:t>Ndryshimi i UA-së</w:t>
      </w:r>
    </w:p>
    <w:p w:rsidR="00FF2E7C" w:rsidRDefault="00FF2E7C" w:rsidP="00F61041">
      <w:pPr>
        <w:spacing w:before="240" w:line="276" w:lineRule="auto"/>
        <w:jc w:val="both"/>
        <w:rPr>
          <w:rFonts w:ascii="Book Antiqua" w:eastAsia="Times New Roman" w:hAnsi="Book Antiqua"/>
          <w:sz w:val="24"/>
          <w:szCs w:val="24"/>
          <w:u w:val="single"/>
        </w:rPr>
      </w:pPr>
      <w:r w:rsidRPr="00FF2E7C">
        <w:rPr>
          <w:rFonts w:ascii="Book Antiqua" w:eastAsia="Times New Roman" w:hAnsi="Book Antiqua"/>
          <w:sz w:val="24"/>
          <w:szCs w:val="24"/>
          <w:u w:val="single"/>
        </w:rPr>
        <w:t>Udhëzimi Admi</w:t>
      </w:r>
      <w:r w:rsidR="00C433B6">
        <w:rPr>
          <w:rFonts w:ascii="Book Antiqua" w:eastAsia="Times New Roman" w:hAnsi="Book Antiqua"/>
          <w:sz w:val="24"/>
          <w:szCs w:val="24"/>
          <w:u w:val="single"/>
        </w:rPr>
        <w:t>nistrativ 2009/1-09, është i nxjerr</w:t>
      </w:r>
      <w:r w:rsidRPr="00FF2E7C">
        <w:rPr>
          <w:rFonts w:ascii="Book Antiqua" w:eastAsia="Times New Roman" w:hAnsi="Book Antiqua"/>
          <w:sz w:val="24"/>
          <w:szCs w:val="24"/>
          <w:u w:val="single"/>
        </w:rPr>
        <w:t xml:space="preserve"> me qëllim të ushtrimit të përgjegjësive dhe përmbushjes së mandatit të përcaktuar ligjor në fushën e bashkëpunimit juridik ndërkombëtar në lëmin civil dhe penal, të përcaktuar me kodet dhe ligjet të cilat kanë dispozita ligjore që i referohen bashkëpunimit juridik ndërkombëtar në çështjet civile dhe penale. Këtij Udhëzimi i mungon baza ligjore nga e cila do të duhej të </w:t>
      </w:r>
      <w:proofErr w:type="spellStart"/>
      <w:r w:rsidRPr="00FF2E7C">
        <w:rPr>
          <w:rFonts w:ascii="Book Antiqua" w:eastAsia="Times New Roman" w:hAnsi="Book Antiqua"/>
          <w:sz w:val="24"/>
          <w:szCs w:val="24"/>
          <w:u w:val="single"/>
        </w:rPr>
        <w:t>derivonte</w:t>
      </w:r>
      <w:proofErr w:type="spellEnd"/>
      <w:r w:rsidRPr="00FF2E7C">
        <w:rPr>
          <w:rFonts w:ascii="Book Antiqua" w:eastAsia="Times New Roman" w:hAnsi="Book Antiqua"/>
          <w:sz w:val="24"/>
          <w:szCs w:val="24"/>
          <w:u w:val="single"/>
        </w:rPr>
        <w:t xml:space="preserve">. Andaj, plotësim ndryshimi i këtij Udhëzimi </w:t>
      </w:r>
      <w:proofErr w:type="spellStart"/>
      <w:r w:rsidRPr="00FF2E7C">
        <w:rPr>
          <w:rFonts w:ascii="Book Antiqua" w:eastAsia="Times New Roman" w:hAnsi="Book Antiqua"/>
          <w:sz w:val="24"/>
          <w:szCs w:val="24"/>
          <w:u w:val="single"/>
        </w:rPr>
        <w:t>konform</w:t>
      </w:r>
      <w:proofErr w:type="spellEnd"/>
      <w:r w:rsidRPr="00FF2E7C">
        <w:rPr>
          <w:rFonts w:ascii="Book Antiqua" w:eastAsia="Times New Roman" w:hAnsi="Book Antiqua"/>
          <w:sz w:val="24"/>
          <w:szCs w:val="24"/>
          <w:u w:val="single"/>
        </w:rPr>
        <w:t xml:space="preserve"> procedurave të parapara për hartimin e legjislacionit nuk është i mundur për faktin se nuk ka bazë ligjore mbi të cilën mund të nxjerrët.</w:t>
      </w:r>
    </w:p>
    <w:p w:rsidR="00A85B93" w:rsidRPr="00F61041" w:rsidRDefault="00C433B6" w:rsidP="00F61041">
      <w:pPr>
        <w:spacing w:before="240" w:line="276" w:lineRule="auto"/>
        <w:jc w:val="both"/>
        <w:rPr>
          <w:rFonts w:ascii="Book Antiqua" w:eastAsia="Times New Roman" w:hAnsi="Book Antiqua"/>
          <w:sz w:val="24"/>
          <w:szCs w:val="24"/>
        </w:rPr>
      </w:pPr>
      <w:r>
        <w:rPr>
          <w:rFonts w:ascii="Book Antiqua" w:eastAsia="Times New Roman" w:hAnsi="Book Antiqua"/>
          <w:sz w:val="24"/>
          <w:szCs w:val="24"/>
        </w:rPr>
        <w:t>Po ashtu,</w:t>
      </w:r>
      <w:r w:rsidR="00FF2E7C">
        <w:rPr>
          <w:rFonts w:ascii="Book Antiqua" w:eastAsia="Times New Roman" w:hAnsi="Book Antiqua"/>
          <w:sz w:val="24"/>
          <w:szCs w:val="24"/>
        </w:rPr>
        <w:t xml:space="preserve"> p</w:t>
      </w:r>
      <w:r w:rsidR="00A85B93" w:rsidRPr="00F61041">
        <w:rPr>
          <w:rFonts w:ascii="Book Antiqua" w:eastAsia="Times New Roman" w:hAnsi="Book Antiqua"/>
          <w:sz w:val="24"/>
          <w:szCs w:val="24"/>
        </w:rPr>
        <w:t>ër shkak  të natyrës ligjore të U</w:t>
      </w:r>
      <w:r w:rsidR="00FF2E7C">
        <w:rPr>
          <w:rFonts w:ascii="Book Antiqua" w:eastAsia="Times New Roman" w:hAnsi="Book Antiqua"/>
          <w:sz w:val="24"/>
          <w:szCs w:val="24"/>
        </w:rPr>
        <w:t xml:space="preserve">dhëzimi </w:t>
      </w:r>
      <w:r w:rsidR="00A85B93" w:rsidRPr="00F61041">
        <w:rPr>
          <w:rFonts w:ascii="Book Antiqua" w:eastAsia="Times New Roman" w:hAnsi="Book Antiqua"/>
          <w:sz w:val="24"/>
          <w:szCs w:val="24"/>
        </w:rPr>
        <w:t xml:space="preserve"> ndryshimi i dispozitave të</w:t>
      </w:r>
      <w:r w:rsidR="00FF2E7C">
        <w:rPr>
          <w:rFonts w:ascii="Book Antiqua" w:eastAsia="Times New Roman" w:hAnsi="Book Antiqua"/>
          <w:sz w:val="24"/>
          <w:szCs w:val="24"/>
        </w:rPr>
        <w:t xml:space="preserve"> tij</w:t>
      </w:r>
      <w:r w:rsidR="00A85B93" w:rsidRPr="00F61041">
        <w:rPr>
          <w:rFonts w:ascii="Book Antiqua" w:eastAsia="Times New Roman" w:hAnsi="Book Antiqua"/>
          <w:sz w:val="24"/>
          <w:szCs w:val="24"/>
        </w:rPr>
        <w:t xml:space="preserve"> nuk do të jetë bazë e duhur </w:t>
      </w:r>
      <w:r w:rsidR="00FF2E7C">
        <w:rPr>
          <w:rFonts w:ascii="Book Antiqua" w:eastAsia="Times New Roman" w:hAnsi="Book Antiqua"/>
          <w:sz w:val="24"/>
          <w:szCs w:val="24"/>
        </w:rPr>
        <w:t xml:space="preserve"> për</w:t>
      </w:r>
      <w:r w:rsidR="00A85B93" w:rsidRPr="00F61041">
        <w:rPr>
          <w:rFonts w:ascii="Book Antiqua" w:eastAsia="Times New Roman" w:hAnsi="Book Antiqua"/>
          <w:sz w:val="24"/>
          <w:szCs w:val="24"/>
        </w:rPr>
        <w:t xml:space="preserve"> </w:t>
      </w:r>
      <w:r w:rsidR="00BE1A3B">
        <w:rPr>
          <w:rFonts w:ascii="Book Antiqua" w:eastAsia="Times New Roman" w:hAnsi="Book Antiqua"/>
          <w:sz w:val="24"/>
          <w:szCs w:val="24"/>
        </w:rPr>
        <w:t>plotës</w:t>
      </w:r>
      <w:r w:rsidR="00FF2E7C">
        <w:rPr>
          <w:rFonts w:ascii="Book Antiqua" w:eastAsia="Times New Roman" w:hAnsi="Book Antiqua"/>
          <w:sz w:val="24"/>
          <w:szCs w:val="24"/>
        </w:rPr>
        <w:t>imin e</w:t>
      </w:r>
      <w:r w:rsidR="00BE1A3B" w:rsidRPr="00F61041">
        <w:rPr>
          <w:rFonts w:ascii="Book Antiqua" w:eastAsia="Times New Roman" w:hAnsi="Book Antiqua"/>
          <w:sz w:val="24"/>
          <w:szCs w:val="24"/>
        </w:rPr>
        <w:t xml:space="preserve"> </w:t>
      </w:r>
      <w:r w:rsidR="00A85B93" w:rsidRPr="00F61041">
        <w:rPr>
          <w:rFonts w:ascii="Book Antiqua" w:eastAsia="Times New Roman" w:hAnsi="Book Antiqua"/>
          <w:sz w:val="24"/>
          <w:szCs w:val="24"/>
        </w:rPr>
        <w:t>ligje</w:t>
      </w:r>
      <w:r w:rsidR="00FF2E7C">
        <w:rPr>
          <w:rFonts w:ascii="Book Antiqua" w:eastAsia="Times New Roman" w:hAnsi="Book Antiqua"/>
          <w:sz w:val="24"/>
          <w:szCs w:val="24"/>
        </w:rPr>
        <w:t xml:space="preserve"> tjera që rregullojnë këtë fushë </w:t>
      </w:r>
      <w:r w:rsidR="00A85B93" w:rsidRPr="00F61041">
        <w:rPr>
          <w:rFonts w:ascii="Book Antiqua" w:eastAsia="Times New Roman" w:hAnsi="Book Antiqua"/>
          <w:sz w:val="24"/>
          <w:szCs w:val="24"/>
        </w:rPr>
        <w:t xml:space="preserve">siç janë Ligji për Procedurën </w:t>
      </w:r>
      <w:r w:rsidR="00BE1A3B">
        <w:rPr>
          <w:rFonts w:ascii="Book Antiqua" w:eastAsia="Times New Roman" w:hAnsi="Book Antiqua"/>
          <w:sz w:val="24"/>
          <w:szCs w:val="24"/>
        </w:rPr>
        <w:t>Përmbarimore</w:t>
      </w:r>
      <w:r w:rsidR="00FF2E7C">
        <w:rPr>
          <w:rFonts w:ascii="Book Antiqua" w:eastAsia="Times New Roman" w:hAnsi="Book Antiqua"/>
          <w:sz w:val="24"/>
          <w:szCs w:val="24"/>
        </w:rPr>
        <w:t xml:space="preserve">, </w:t>
      </w:r>
      <w:r w:rsidR="00A85B93" w:rsidRPr="00F61041">
        <w:rPr>
          <w:rFonts w:ascii="Book Antiqua" w:eastAsia="Times New Roman" w:hAnsi="Book Antiqua"/>
          <w:sz w:val="24"/>
          <w:szCs w:val="24"/>
        </w:rPr>
        <w:t xml:space="preserve">Ligji për Procedurën </w:t>
      </w:r>
      <w:proofErr w:type="spellStart"/>
      <w:r w:rsidR="00A85B93" w:rsidRPr="00F61041">
        <w:rPr>
          <w:rFonts w:ascii="Book Antiqua" w:eastAsia="Times New Roman" w:hAnsi="Book Antiqua"/>
          <w:sz w:val="24"/>
          <w:szCs w:val="24"/>
        </w:rPr>
        <w:t>Kontestimore</w:t>
      </w:r>
      <w:proofErr w:type="spellEnd"/>
      <w:r w:rsidR="00FF2E7C">
        <w:rPr>
          <w:rFonts w:ascii="Book Antiqua" w:eastAsia="Times New Roman" w:hAnsi="Book Antiqua"/>
          <w:sz w:val="24"/>
          <w:szCs w:val="24"/>
        </w:rPr>
        <w:t xml:space="preserve">, Ligji për Arbitrazhin, Ligji për procedurën e falimentimit dhe Ligji për të Drejtën Ndërkombëtare Private. </w:t>
      </w:r>
      <w:r w:rsidR="00A85B93" w:rsidRPr="00F61041">
        <w:rPr>
          <w:rFonts w:ascii="Book Antiqua" w:eastAsia="Times New Roman" w:hAnsi="Book Antiqua"/>
          <w:sz w:val="24"/>
          <w:szCs w:val="24"/>
        </w:rPr>
        <w:t xml:space="preserve"> </w:t>
      </w:r>
    </w:p>
    <w:p w:rsidR="00A85B93" w:rsidRPr="00F61041" w:rsidRDefault="00A85B93" w:rsidP="00F61041">
      <w:pPr>
        <w:spacing w:before="240" w:line="276" w:lineRule="auto"/>
        <w:jc w:val="both"/>
        <w:rPr>
          <w:rFonts w:ascii="Book Antiqua" w:eastAsia="Times New Roman" w:hAnsi="Book Antiqua"/>
          <w:sz w:val="24"/>
          <w:szCs w:val="24"/>
        </w:rPr>
      </w:pPr>
      <w:r w:rsidRPr="00F61041">
        <w:rPr>
          <w:rFonts w:ascii="Book Antiqua" w:eastAsia="Times New Roman" w:hAnsi="Book Antiqua"/>
          <w:sz w:val="24"/>
          <w:szCs w:val="24"/>
        </w:rPr>
        <w:t>Në fund, duhet të merret parasysh se meqenëse Republika e Kosovës nuk është pjesë e asnjë konvente ndërkombëtare</w:t>
      </w:r>
      <w:r w:rsidR="00131D06" w:rsidRPr="00F61041">
        <w:rPr>
          <w:rFonts w:ascii="Book Antiqua" w:eastAsia="Times New Roman" w:hAnsi="Book Antiqua"/>
          <w:sz w:val="24"/>
          <w:szCs w:val="24"/>
        </w:rPr>
        <w:t xml:space="preserve"> që rregullon bashkëpunimin juridik ndërkombëtar</w:t>
      </w:r>
      <w:r w:rsidRPr="00F61041">
        <w:rPr>
          <w:rFonts w:ascii="Book Antiqua" w:eastAsia="Times New Roman" w:hAnsi="Book Antiqua"/>
          <w:sz w:val="24"/>
          <w:szCs w:val="24"/>
        </w:rPr>
        <w:t xml:space="preserve">, një </w:t>
      </w:r>
      <w:r w:rsidR="00BE1A3B">
        <w:rPr>
          <w:rFonts w:ascii="Book Antiqua" w:eastAsia="Times New Roman" w:hAnsi="Book Antiqua"/>
          <w:sz w:val="24"/>
          <w:szCs w:val="24"/>
        </w:rPr>
        <w:t>akt nënligjor</w:t>
      </w:r>
      <w:r w:rsidRPr="00F61041">
        <w:rPr>
          <w:rFonts w:ascii="Book Antiqua" w:eastAsia="Times New Roman" w:hAnsi="Book Antiqua"/>
          <w:sz w:val="24"/>
          <w:szCs w:val="24"/>
        </w:rPr>
        <w:t xml:space="preserve"> siç është UA-ja nuk do të përmbush të gjitha kriteret specifike në bazë të parimit të reciprocitetit. Në këtë mënyrë, do të pengoheshin në mënyrë jo të duhur edhe aktivitetet e tjera të Kosovës në fushën e bashkëpunimit juridik bilateral ose rajonal. </w:t>
      </w:r>
    </w:p>
    <w:p w:rsidR="00A85B93" w:rsidRPr="00F61041" w:rsidRDefault="00A85B93" w:rsidP="00BE1A3B">
      <w:pPr>
        <w:spacing w:line="276" w:lineRule="auto"/>
        <w:rPr>
          <w:rFonts w:ascii="Book Antiqua" w:eastAsia="Times New Roman" w:hAnsi="Book Antiqua"/>
          <w:sz w:val="24"/>
          <w:szCs w:val="24"/>
        </w:rPr>
      </w:pPr>
      <w:r w:rsidRPr="00F61041">
        <w:rPr>
          <w:rFonts w:ascii="Book Antiqua" w:eastAsia="Times New Roman" w:hAnsi="Book Antiqua"/>
          <w:sz w:val="24"/>
          <w:szCs w:val="24"/>
        </w:rPr>
        <w:t>Opsioni 3:</w:t>
      </w:r>
      <w:r w:rsidRPr="00F61041">
        <w:rPr>
          <w:rFonts w:ascii="Book Antiqua" w:eastAsia="Times New Roman" w:hAnsi="Book Antiqua"/>
          <w:i/>
          <w:sz w:val="24"/>
          <w:szCs w:val="24"/>
        </w:rPr>
        <w:t xml:space="preserve"> </w:t>
      </w:r>
      <w:r w:rsidR="00BE1A3B" w:rsidRPr="00BE1A3B">
        <w:rPr>
          <w:rFonts w:ascii="Book Antiqua" w:hAnsi="Book Antiqua"/>
          <w:i/>
          <w:sz w:val="24"/>
          <w:szCs w:val="24"/>
        </w:rPr>
        <w:t>Miratimi i Ligjit për fushën e bashkëpunimit juridik ndërkombëtar në çështjet civile</w:t>
      </w:r>
      <w:r w:rsidR="00BE1A3B">
        <w:rPr>
          <w:rFonts w:ascii="Book Antiqua" w:hAnsi="Book Antiqua"/>
          <w:i/>
          <w:sz w:val="24"/>
          <w:szCs w:val="24"/>
        </w:rPr>
        <w:t xml:space="preserve"> </w:t>
      </w:r>
      <w:r w:rsidRPr="00F61041">
        <w:rPr>
          <w:rFonts w:ascii="Book Antiqua" w:eastAsia="Times New Roman" w:hAnsi="Book Antiqua"/>
          <w:sz w:val="24"/>
          <w:szCs w:val="24"/>
        </w:rPr>
        <w:t>Nuk ka pasoja negative nga zbatimi i këtij opsioni</w:t>
      </w:r>
      <w:r w:rsidR="00FF2E7C">
        <w:rPr>
          <w:rFonts w:ascii="Book Antiqua" w:eastAsia="Times New Roman" w:hAnsi="Book Antiqua"/>
          <w:sz w:val="24"/>
          <w:szCs w:val="24"/>
        </w:rPr>
        <w:t>.</w:t>
      </w:r>
      <w:r w:rsidRPr="00F61041">
        <w:rPr>
          <w:rFonts w:ascii="Book Antiqua" w:eastAsia="Times New Roman" w:hAnsi="Book Antiqua"/>
          <w:sz w:val="24"/>
          <w:szCs w:val="24"/>
        </w:rPr>
        <w:t xml:space="preserve"> </w:t>
      </w:r>
    </w:p>
    <w:p w:rsidR="00C433B6" w:rsidRDefault="00C433B6" w:rsidP="00F61041">
      <w:pPr>
        <w:spacing w:before="240" w:line="276" w:lineRule="auto"/>
        <w:jc w:val="both"/>
        <w:rPr>
          <w:rFonts w:ascii="Book Antiqua" w:eastAsia="Times New Roman" w:hAnsi="Book Antiqua"/>
          <w:i/>
          <w:sz w:val="24"/>
          <w:szCs w:val="24"/>
        </w:rPr>
      </w:pPr>
    </w:p>
    <w:p w:rsidR="00C433B6" w:rsidRDefault="00C433B6" w:rsidP="00F61041">
      <w:pPr>
        <w:spacing w:before="240" w:line="276" w:lineRule="auto"/>
        <w:jc w:val="both"/>
        <w:rPr>
          <w:rFonts w:ascii="Book Antiqua" w:eastAsia="Times New Roman" w:hAnsi="Book Antiqua"/>
          <w:i/>
          <w:sz w:val="24"/>
          <w:szCs w:val="24"/>
        </w:rPr>
      </w:pPr>
    </w:p>
    <w:p w:rsidR="00C433B6" w:rsidRDefault="00C433B6" w:rsidP="00F61041">
      <w:pPr>
        <w:spacing w:before="240" w:line="276" w:lineRule="auto"/>
        <w:jc w:val="both"/>
        <w:rPr>
          <w:rFonts w:ascii="Book Antiqua" w:eastAsia="Times New Roman" w:hAnsi="Book Antiqua"/>
          <w:i/>
          <w:sz w:val="24"/>
          <w:szCs w:val="24"/>
        </w:rPr>
      </w:pPr>
    </w:p>
    <w:p w:rsidR="00A85B93" w:rsidRPr="00F61041" w:rsidRDefault="00A85B93" w:rsidP="00F61041">
      <w:pPr>
        <w:spacing w:before="240" w:line="276" w:lineRule="auto"/>
        <w:jc w:val="both"/>
        <w:rPr>
          <w:rFonts w:ascii="Book Antiqua" w:eastAsia="Times New Roman" w:hAnsi="Book Antiqua"/>
          <w:i/>
          <w:sz w:val="24"/>
          <w:szCs w:val="24"/>
        </w:rPr>
      </w:pPr>
      <w:r w:rsidRPr="00F61041">
        <w:rPr>
          <w:rFonts w:ascii="Book Antiqua" w:eastAsia="Times New Roman" w:hAnsi="Book Antiqua"/>
          <w:i/>
          <w:sz w:val="24"/>
          <w:szCs w:val="24"/>
        </w:rPr>
        <w:lastRenderedPageBreak/>
        <w:t xml:space="preserve">Efektet Shpërndarëse </w:t>
      </w:r>
    </w:p>
    <w:p w:rsidR="00A85B93" w:rsidRPr="00F61041" w:rsidRDefault="00A85B93" w:rsidP="00F61041">
      <w:pPr>
        <w:spacing w:before="240" w:line="276" w:lineRule="auto"/>
        <w:jc w:val="both"/>
        <w:rPr>
          <w:rFonts w:ascii="Book Antiqua" w:eastAsia="Times New Roman" w:hAnsi="Book Antiqua"/>
          <w:sz w:val="24"/>
          <w:szCs w:val="24"/>
        </w:rPr>
      </w:pPr>
      <w:r w:rsidRPr="00F61041">
        <w:rPr>
          <w:rFonts w:ascii="Book Antiqua" w:eastAsia="Times New Roman" w:hAnsi="Book Antiqua"/>
          <w:i/>
          <w:sz w:val="24"/>
          <w:szCs w:val="24"/>
        </w:rPr>
        <w:t>Kostot</w:t>
      </w:r>
    </w:p>
    <w:p w:rsidR="00A85B93" w:rsidRPr="00F61041" w:rsidRDefault="00A85B93" w:rsidP="00F61041">
      <w:pPr>
        <w:spacing w:before="240" w:line="276" w:lineRule="auto"/>
        <w:jc w:val="both"/>
        <w:rPr>
          <w:rFonts w:ascii="Book Antiqua" w:eastAsia="Times New Roman" w:hAnsi="Book Antiqua"/>
          <w:sz w:val="24"/>
          <w:szCs w:val="24"/>
        </w:rPr>
      </w:pPr>
      <w:r w:rsidRPr="00F61041">
        <w:rPr>
          <w:rFonts w:ascii="Book Antiqua" w:eastAsia="Times New Roman" w:hAnsi="Book Antiqua"/>
          <w:sz w:val="24"/>
          <w:szCs w:val="24"/>
        </w:rPr>
        <w:t xml:space="preserve">Ministria e Drejtësisë ka bërë një vlerësim paraprak të ndikimit financiar, me </w:t>
      </w:r>
      <w:proofErr w:type="spellStart"/>
      <w:r w:rsidRPr="00F61041">
        <w:rPr>
          <w:rFonts w:ascii="Book Antiqua" w:eastAsia="Times New Roman" w:hAnsi="Book Antiqua"/>
          <w:sz w:val="24"/>
          <w:szCs w:val="24"/>
        </w:rPr>
        <w:t>ç’rast</w:t>
      </w:r>
      <w:proofErr w:type="spellEnd"/>
      <w:r w:rsidRPr="00F61041">
        <w:rPr>
          <w:rFonts w:ascii="Book Antiqua" w:eastAsia="Times New Roman" w:hAnsi="Book Antiqua"/>
          <w:sz w:val="24"/>
          <w:szCs w:val="24"/>
        </w:rPr>
        <w:t xml:space="preserve">, analiza ka treguar se hartimi dhe miratimi i Ligjit për Bashkëpunim Juridik Ndërkombëtar në Çështjet Civile nuk pritet të ketë ndikim as në burimet njerëzore e as shpenzimet buxhetore të Ministrisë së Drejtësisë, ose gjyqësorit të Republikës së Kosovës. </w:t>
      </w:r>
    </w:p>
    <w:p w:rsidR="005A12E5" w:rsidRPr="00F61041" w:rsidRDefault="00A85B93" w:rsidP="00F61041">
      <w:pPr>
        <w:spacing w:before="240" w:line="276" w:lineRule="auto"/>
        <w:jc w:val="both"/>
        <w:rPr>
          <w:rFonts w:ascii="Book Antiqua" w:eastAsia="Times New Roman" w:hAnsi="Book Antiqua"/>
          <w:sz w:val="24"/>
          <w:szCs w:val="24"/>
        </w:rPr>
      </w:pPr>
      <w:r w:rsidRPr="00F61041">
        <w:rPr>
          <w:rFonts w:ascii="Book Antiqua" w:eastAsia="Times New Roman" w:hAnsi="Book Antiqua"/>
          <w:sz w:val="24"/>
          <w:szCs w:val="24"/>
        </w:rPr>
        <w:t>Gjithashtu, edhe opsionet e tjera kanë treguar se nuk do të ketë ndryshime të tjera buxhetore.</w:t>
      </w:r>
    </w:p>
    <w:p w:rsidR="00C0502D" w:rsidRPr="00C433B6" w:rsidRDefault="009222F1" w:rsidP="00C0502D">
      <w:pPr>
        <w:pStyle w:val="Heading4"/>
        <w:spacing w:line="276" w:lineRule="auto"/>
        <w:rPr>
          <w:rFonts w:ascii="Book Antiqua" w:hAnsi="Book Antiqua"/>
          <w:sz w:val="24"/>
          <w:szCs w:val="24"/>
        </w:rPr>
      </w:pPr>
      <w:bookmarkStart w:id="38" w:name="_Toc287706186"/>
      <w:bookmarkStart w:id="39" w:name="_Toc287707786"/>
      <w:bookmarkStart w:id="40" w:name="_Toc288712298"/>
      <w:bookmarkStart w:id="41" w:name="_Toc288714380"/>
      <w:bookmarkStart w:id="42" w:name="_Toc289527111"/>
      <w:bookmarkEnd w:id="34"/>
      <w:bookmarkEnd w:id="35"/>
      <w:bookmarkEnd w:id="36"/>
      <w:bookmarkEnd w:id="37"/>
      <w:r w:rsidRPr="00F61041">
        <w:rPr>
          <w:rFonts w:ascii="Book Antiqua" w:hAnsi="Book Antiqua"/>
          <w:sz w:val="24"/>
          <w:szCs w:val="24"/>
        </w:rPr>
        <w:t xml:space="preserve">Kapitulli 7: Konsultimi </w:t>
      </w:r>
      <w:bookmarkStart w:id="43" w:name="_Toc288714395"/>
      <w:bookmarkStart w:id="44" w:name="_Toc287706191"/>
      <w:bookmarkStart w:id="45" w:name="_Toc287707791"/>
      <w:bookmarkStart w:id="46" w:name="_Toc288712303"/>
      <w:bookmarkStart w:id="47" w:name="_Toc288714396"/>
      <w:bookmarkStart w:id="48" w:name="_Toc289527116"/>
      <w:bookmarkEnd w:id="38"/>
      <w:bookmarkEnd w:id="39"/>
      <w:bookmarkEnd w:id="40"/>
      <w:bookmarkEnd w:id="41"/>
      <w:bookmarkEnd w:id="42"/>
      <w:bookmarkEnd w:id="43"/>
    </w:p>
    <w:p w:rsidR="00704F6C" w:rsidRDefault="00704F6C" w:rsidP="00C0502D">
      <w:pPr>
        <w:pStyle w:val="Heading4"/>
        <w:spacing w:line="276" w:lineRule="auto"/>
        <w:rPr>
          <w:rFonts w:ascii="Book Antiqua" w:eastAsia="Calibri" w:hAnsi="Book Antiqua"/>
          <w:b w:val="0"/>
          <w:bCs w:val="0"/>
          <w:sz w:val="24"/>
          <w:szCs w:val="24"/>
        </w:rPr>
      </w:pPr>
      <w:r w:rsidRPr="00704F6C">
        <w:rPr>
          <w:rFonts w:ascii="Book Antiqua" w:eastAsia="Calibri" w:hAnsi="Book Antiqua"/>
          <w:b w:val="0"/>
          <w:bCs w:val="0"/>
          <w:sz w:val="24"/>
          <w:szCs w:val="24"/>
        </w:rPr>
        <w:t xml:space="preserve">Për rregullimin e fushës së </w:t>
      </w:r>
      <w:r w:rsidR="00C433B6" w:rsidRPr="00704F6C">
        <w:rPr>
          <w:rFonts w:ascii="Book Antiqua" w:eastAsia="Calibri" w:hAnsi="Book Antiqua"/>
          <w:b w:val="0"/>
          <w:bCs w:val="0"/>
          <w:sz w:val="24"/>
          <w:szCs w:val="24"/>
        </w:rPr>
        <w:t>lartpërmendur</w:t>
      </w:r>
      <w:r w:rsidRPr="00704F6C">
        <w:rPr>
          <w:rFonts w:ascii="Book Antiqua" w:eastAsia="Calibri" w:hAnsi="Book Antiqua"/>
          <w:b w:val="0"/>
          <w:bCs w:val="0"/>
          <w:sz w:val="24"/>
          <w:szCs w:val="24"/>
        </w:rPr>
        <w:t xml:space="preserve"> konsultimet kanë filluar më herët dhe si rezultat i këtyre konsultimeve është arritur në konkluzionin se është e nevojshme që kjo fushë të rregullohet </w:t>
      </w:r>
      <w:r>
        <w:rPr>
          <w:rFonts w:ascii="Book Antiqua" w:eastAsia="Calibri" w:hAnsi="Book Antiqua"/>
          <w:b w:val="0"/>
          <w:bCs w:val="0"/>
          <w:sz w:val="24"/>
          <w:szCs w:val="24"/>
        </w:rPr>
        <w:t xml:space="preserve">me ligj të veçantë. Konsultimet kanë përfshirë ekspert dhe njohës të kësaj fushe, përfaqësues të Gjyqësorit, </w:t>
      </w:r>
      <w:r w:rsidRPr="00704F6C">
        <w:rPr>
          <w:rFonts w:ascii="Book Antiqua" w:hAnsi="Book Antiqua"/>
          <w:b w:val="0"/>
          <w:sz w:val="24"/>
          <w:szCs w:val="24"/>
        </w:rPr>
        <w:t xml:space="preserve">Këshilltarët Ligjorë të </w:t>
      </w:r>
      <w:r>
        <w:rPr>
          <w:rFonts w:ascii="Book Antiqua" w:hAnsi="Book Antiqua"/>
          <w:b w:val="0"/>
          <w:sz w:val="24"/>
          <w:szCs w:val="24"/>
        </w:rPr>
        <w:t>Zyrës së Përfaqësuesit Special të BE-së</w:t>
      </w:r>
      <w:r w:rsidR="00432C82">
        <w:rPr>
          <w:rFonts w:ascii="Book Antiqua" w:hAnsi="Book Antiqua"/>
          <w:b w:val="0"/>
          <w:sz w:val="24"/>
          <w:szCs w:val="24"/>
        </w:rPr>
        <w:t xml:space="preserve"> (PSBE)</w:t>
      </w:r>
      <w:r>
        <w:rPr>
          <w:rFonts w:ascii="Book Antiqua" w:hAnsi="Book Antiqua"/>
          <w:b w:val="0"/>
          <w:sz w:val="24"/>
          <w:szCs w:val="24"/>
        </w:rPr>
        <w:t>,</w:t>
      </w:r>
      <w:r w:rsidRPr="00704F6C">
        <w:rPr>
          <w:rFonts w:ascii="Book Antiqua" w:hAnsi="Book Antiqua"/>
          <w:b w:val="0"/>
          <w:sz w:val="24"/>
          <w:szCs w:val="24"/>
        </w:rPr>
        <w:t xml:space="preserve"> </w:t>
      </w:r>
      <w:r>
        <w:rPr>
          <w:rFonts w:ascii="Book Antiqua" w:eastAsia="Calibri" w:hAnsi="Book Antiqua"/>
          <w:b w:val="0"/>
          <w:bCs w:val="0"/>
          <w:sz w:val="24"/>
          <w:szCs w:val="24"/>
        </w:rPr>
        <w:t>të cilët kanë shprehur pikëpamjet e tyre për nevojën e rregullimit të kësaj fushe. Opinioni i përgjithshëm i grupit konsultues si më sipër qëndron në hartimin e një ligji për bashkëpunim juridik ndërkombëtar në çështjet civile, si opsioni më i përshtatshëm për të adresuar gjendjen aktuale.</w:t>
      </w:r>
    </w:p>
    <w:p w:rsidR="00BB6287" w:rsidRPr="00BB6287" w:rsidRDefault="00BB6287" w:rsidP="00BB6287">
      <w:pPr>
        <w:jc w:val="both"/>
        <w:rPr>
          <w:rFonts w:ascii="Book Antiqua" w:hAnsi="Book Antiqua"/>
          <w:sz w:val="24"/>
          <w:szCs w:val="24"/>
        </w:rPr>
      </w:pPr>
      <w:r>
        <w:rPr>
          <w:rFonts w:ascii="Book Antiqua" w:hAnsi="Book Antiqua"/>
          <w:sz w:val="24"/>
          <w:szCs w:val="24"/>
        </w:rPr>
        <w:t xml:space="preserve">Për qëllime të konsultimit, Ministria e Drejtësisë ka përgatitur një pyetësor për të siguruar të dhëna më të sakta për pasojat e mos rregullimit të kësaj fushe, rezultatet e të </w:t>
      </w:r>
      <w:r w:rsidRPr="00BB6287">
        <w:rPr>
          <w:rFonts w:ascii="Book Antiqua" w:hAnsi="Book Antiqua"/>
          <w:sz w:val="24"/>
          <w:szCs w:val="24"/>
        </w:rPr>
        <w:t xml:space="preserve">cilit janë të paraqitura </w:t>
      </w:r>
      <w:r w:rsidR="00FC1CC0">
        <w:rPr>
          <w:rFonts w:ascii="Book Antiqua" w:hAnsi="Book Antiqua"/>
          <w:sz w:val="24"/>
          <w:szCs w:val="24"/>
        </w:rPr>
        <w:t>në Kapitullin 2.</w:t>
      </w:r>
    </w:p>
    <w:p w:rsidR="00B8536E" w:rsidRPr="00BB6287" w:rsidRDefault="003E42A2" w:rsidP="00BB6287">
      <w:pPr>
        <w:jc w:val="both"/>
        <w:rPr>
          <w:rFonts w:ascii="Book Antiqua" w:hAnsi="Book Antiqua"/>
          <w:bCs/>
          <w:sz w:val="24"/>
          <w:szCs w:val="24"/>
        </w:rPr>
      </w:pPr>
      <w:r w:rsidRPr="00BB6287">
        <w:rPr>
          <w:rFonts w:ascii="Book Antiqua" w:hAnsi="Book Antiqua"/>
          <w:bCs/>
          <w:sz w:val="24"/>
          <w:szCs w:val="24"/>
        </w:rPr>
        <w:t xml:space="preserve">Në pajtim me rregulloren 05/2016 </w:t>
      </w:r>
      <w:r w:rsidRPr="00BB6287">
        <w:rPr>
          <w:rFonts w:ascii="Book Antiqua" w:hAnsi="Book Antiqua"/>
          <w:sz w:val="24"/>
          <w:szCs w:val="24"/>
        </w:rPr>
        <w:t>për standardet minimale për procesin e konsultimit publik</w:t>
      </w:r>
      <w:r w:rsidRPr="00BB6287">
        <w:rPr>
          <w:rFonts w:ascii="Book Antiqua" w:hAnsi="Book Antiqua"/>
          <w:bCs/>
          <w:sz w:val="24"/>
          <w:szCs w:val="24"/>
        </w:rPr>
        <w:t>, ky proces</w:t>
      </w:r>
      <w:r w:rsidR="00C0502D" w:rsidRPr="00BB6287">
        <w:rPr>
          <w:rFonts w:ascii="Book Antiqua" w:hAnsi="Book Antiqua"/>
          <w:sz w:val="24"/>
          <w:szCs w:val="24"/>
        </w:rPr>
        <w:t xml:space="preserve"> bëhet përmes metodave të ndryshme, përfshirë Platformën Elektronike për konsu</w:t>
      </w:r>
      <w:r w:rsidR="00E84C7A" w:rsidRPr="00BB6287">
        <w:rPr>
          <w:rFonts w:ascii="Book Antiqua" w:hAnsi="Book Antiqua"/>
          <w:bCs/>
          <w:sz w:val="24"/>
          <w:szCs w:val="24"/>
        </w:rPr>
        <w:t xml:space="preserve">ltimet publike dhe takime </w:t>
      </w:r>
      <w:proofErr w:type="spellStart"/>
      <w:r w:rsidR="00E84C7A" w:rsidRPr="00BB6287">
        <w:rPr>
          <w:rFonts w:ascii="Book Antiqua" w:hAnsi="Book Antiqua"/>
          <w:bCs/>
          <w:sz w:val="24"/>
          <w:szCs w:val="24"/>
        </w:rPr>
        <w:t>direk</w:t>
      </w:r>
      <w:r w:rsidR="00C0502D" w:rsidRPr="00BB6287">
        <w:rPr>
          <w:rFonts w:ascii="Book Antiqua" w:hAnsi="Book Antiqua"/>
          <w:sz w:val="24"/>
          <w:szCs w:val="24"/>
        </w:rPr>
        <w:t>t</w:t>
      </w:r>
      <w:r w:rsidR="00E84C7A" w:rsidRPr="00BB6287">
        <w:rPr>
          <w:rFonts w:ascii="Book Antiqua" w:hAnsi="Book Antiqua"/>
          <w:bCs/>
          <w:sz w:val="24"/>
          <w:szCs w:val="24"/>
        </w:rPr>
        <w:t>e</w:t>
      </w:r>
      <w:proofErr w:type="spellEnd"/>
      <w:r w:rsidR="00E84C7A" w:rsidRPr="00BB6287">
        <w:rPr>
          <w:rFonts w:ascii="Book Antiqua" w:hAnsi="Book Antiqua"/>
          <w:bCs/>
          <w:sz w:val="24"/>
          <w:szCs w:val="24"/>
        </w:rPr>
        <w:t xml:space="preserve"> më palë të interesuara</w:t>
      </w:r>
      <w:r w:rsidR="00C0502D" w:rsidRPr="00BB6287">
        <w:rPr>
          <w:rFonts w:ascii="Book Antiqua" w:hAnsi="Book Antiqua"/>
          <w:sz w:val="24"/>
          <w:szCs w:val="24"/>
        </w:rPr>
        <w:t xml:space="preserve">, do të përfshijë të gjitha institucionet dhe kategoritë e shoqërisë qoftë ata me ndikim ose interes të lartë apo ata të cilët mund të japin kontributin e tyre për shqyrtimin e </w:t>
      </w:r>
      <w:r w:rsidR="00432C82" w:rsidRPr="00BB6287">
        <w:rPr>
          <w:rFonts w:ascii="Book Antiqua" w:hAnsi="Book Antiqua"/>
          <w:bCs/>
          <w:sz w:val="24"/>
          <w:szCs w:val="24"/>
        </w:rPr>
        <w:t>opsioneve</w:t>
      </w:r>
      <w:r w:rsidR="00C0502D" w:rsidRPr="00BB6287">
        <w:rPr>
          <w:rFonts w:ascii="Book Antiqua" w:hAnsi="Book Antiqua"/>
          <w:sz w:val="24"/>
          <w:szCs w:val="24"/>
        </w:rPr>
        <w:t>. Kontribut të rëndësishëm mund të japin të gjitha kategoritë e shoqërisë, të gjitha institucionet e Republikës së Kosovës, organi</w:t>
      </w:r>
      <w:r w:rsidR="00C0502D" w:rsidRPr="001065FC">
        <w:rPr>
          <w:rFonts w:ascii="Book Antiqua" w:hAnsi="Book Antiqua"/>
          <w:sz w:val="24"/>
          <w:szCs w:val="24"/>
        </w:rPr>
        <w:t>zatat e shoqërisë civile, organizatat ndërkombëtare në Kosovë dhe ekspertët e projekteve të ndryshme të asistencës teknike në institucionet e Republikës së Kosovës</w:t>
      </w:r>
      <w:r w:rsidR="00432C82" w:rsidRPr="00BB6287">
        <w:rPr>
          <w:rFonts w:ascii="Book Antiqua" w:hAnsi="Book Antiqua"/>
          <w:bCs/>
          <w:sz w:val="24"/>
          <w:szCs w:val="24"/>
        </w:rPr>
        <w:t xml:space="preserve">. </w:t>
      </w:r>
    </w:p>
    <w:p w:rsidR="00C0502D" w:rsidRPr="005A12E5" w:rsidRDefault="00C0502D" w:rsidP="005A12E5"/>
    <w:p w:rsidR="009222F1" w:rsidRPr="00F61041" w:rsidRDefault="009222F1" w:rsidP="00F61041">
      <w:pPr>
        <w:pStyle w:val="Heading4"/>
        <w:spacing w:line="276" w:lineRule="auto"/>
        <w:rPr>
          <w:rFonts w:ascii="Book Antiqua" w:hAnsi="Book Antiqua"/>
          <w:sz w:val="24"/>
          <w:szCs w:val="24"/>
        </w:rPr>
      </w:pPr>
      <w:r w:rsidRPr="00F61041">
        <w:rPr>
          <w:rFonts w:ascii="Book Antiqua" w:hAnsi="Book Antiqua"/>
          <w:sz w:val="24"/>
          <w:szCs w:val="24"/>
        </w:rPr>
        <w:t>Kapitulli 8: Krahasimi i opsioneve (vlerëso pasojat e secilit opsion)</w:t>
      </w:r>
      <w:bookmarkEnd w:id="44"/>
      <w:bookmarkEnd w:id="45"/>
      <w:bookmarkEnd w:id="46"/>
      <w:bookmarkEnd w:id="47"/>
      <w:bookmarkEnd w:id="48"/>
    </w:p>
    <w:p w:rsidR="00A85B93" w:rsidRPr="00F61041" w:rsidRDefault="00A85B93" w:rsidP="00F61041">
      <w:pPr>
        <w:pStyle w:val="ConceptDocument"/>
        <w:spacing w:line="276" w:lineRule="auto"/>
        <w:rPr>
          <w:i/>
          <w:sz w:val="24"/>
          <w:szCs w:val="24"/>
        </w:rPr>
      </w:pPr>
      <w:bookmarkStart w:id="49" w:name="_Toc288714401"/>
      <w:bookmarkStart w:id="50" w:name="_Toc287706192"/>
      <w:bookmarkStart w:id="51" w:name="_Toc287707792"/>
      <w:bookmarkStart w:id="52" w:name="_Toc288712304"/>
      <w:bookmarkStart w:id="53" w:name="_Toc288714402"/>
      <w:bookmarkStart w:id="54" w:name="_Toc289527117"/>
      <w:bookmarkEnd w:id="49"/>
      <w:r w:rsidRPr="00F61041">
        <w:rPr>
          <w:i/>
          <w:sz w:val="24"/>
          <w:szCs w:val="24"/>
        </w:rPr>
        <w:t xml:space="preserve">Opsioni 1: Status </w:t>
      </w:r>
      <w:proofErr w:type="spellStart"/>
      <w:r w:rsidRPr="00F61041">
        <w:rPr>
          <w:i/>
          <w:sz w:val="24"/>
          <w:szCs w:val="24"/>
        </w:rPr>
        <w:t>quo</w:t>
      </w:r>
      <w:proofErr w:type="spellEnd"/>
    </w:p>
    <w:p w:rsidR="00A85B93" w:rsidRPr="00F61041" w:rsidRDefault="00144515" w:rsidP="00F61041">
      <w:pPr>
        <w:pStyle w:val="ConceptDocument"/>
        <w:spacing w:line="276" w:lineRule="auto"/>
        <w:rPr>
          <w:sz w:val="24"/>
          <w:szCs w:val="24"/>
        </w:rPr>
      </w:pPr>
      <w:r>
        <w:rPr>
          <w:sz w:val="24"/>
          <w:szCs w:val="24"/>
        </w:rPr>
        <w:t>U</w:t>
      </w:r>
      <w:r w:rsidR="00B8536E">
        <w:rPr>
          <w:sz w:val="24"/>
          <w:szCs w:val="24"/>
        </w:rPr>
        <w:t xml:space="preserve">dhëzimi </w:t>
      </w:r>
      <w:r>
        <w:rPr>
          <w:sz w:val="24"/>
          <w:szCs w:val="24"/>
        </w:rPr>
        <w:t>A</w:t>
      </w:r>
      <w:r w:rsidR="00B8536E">
        <w:rPr>
          <w:sz w:val="24"/>
          <w:szCs w:val="24"/>
        </w:rPr>
        <w:t>dministrativ</w:t>
      </w:r>
      <w:r w:rsidR="00A85B93" w:rsidRPr="00F61041">
        <w:rPr>
          <w:sz w:val="24"/>
          <w:szCs w:val="24"/>
        </w:rPr>
        <w:t xml:space="preserve"> në fuqi </w:t>
      </w:r>
      <w:r w:rsidRPr="00144515">
        <w:rPr>
          <w:sz w:val="24"/>
          <w:szCs w:val="24"/>
        </w:rPr>
        <w:t>ofron vetëm një përshkrim të gjerë të</w:t>
      </w:r>
      <w:r>
        <w:rPr>
          <w:sz w:val="24"/>
          <w:szCs w:val="24"/>
        </w:rPr>
        <w:t xml:space="preserve"> procedurave që duhet të ndiqen</w:t>
      </w:r>
      <w:r w:rsidRPr="00144515">
        <w:rPr>
          <w:sz w:val="24"/>
          <w:szCs w:val="24"/>
        </w:rPr>
        <w:t xml:space="preserve"> dhe në këtë mënyrë çon në vështirësi në ofrimin e ndihmës juridike në çështjet civile</w:t>
      </w:r>
      <w:r w:rsidR="00FF2E7C">
        <w:rPr>
          <w:sz w:val="24"/>
          <w:szCs w:val="24"/>
        </w:rPr>
        <w:t xml:space="preserve">. Përveç kësaj pamundësohet qasja në drejtësi nga qytetarët e vendit si një e drejtë themelore për realizimin e të drejtave dhe mbrojtjen e tyre përmes sistemit </w:t>
      </w:r>
      <w:r w:rsidR="00FF2E7C">
        <w:rPr>
          <w:sz w:val="24"/>
          <w:szCs w:val="24"/>
        </w:rPr>
        <w:lastRenderedPageBreak/>
        <w:t>gjyqësor. Për më tepër qytetarëve të vendit i cenohet edhe e drejta në gjykim të drejtë e garantuar me Kushtetutë dhe Konventën Evropiane për të Drejtat e Njeriut.</w:t>
      </w:r>
    </w:p>
    <w:p w:rsidR="00144515" w:rsidRDefault="00A85B93" w:rsidP="00144515">
      <w:pPr>
        <w:pStyle w:val="ConceptDocument"/>
        <w:spacing w:line="276" w:lineRule="auto"/>
        <w:rPr>
          <w:i/>
          <w:sz w:val="24"/>
          <w:szCs w:val="24"/>
        </w:rPr>
      </w:pPr>
      <w:r w:rsidRPr="00F61041">
        <w:rPr>
          <w:i/>
          <w:sz w:val="24"/>
          <w:szCs w:val="24"/>
        </w:rPr>
        <w:t xml:space="preserve">Opsioni 2: </w:t>
      </w:r>
      <w:r w:rsidR="00144515" w:rsidRPr="00144515">
        <w:rPr>
          <w:i/>
          <w:sz w:val="24"/>
          <w:szCs w:val="24"/>
        </w:rPr>
        <w:t>Ndryshimi i UA-së</w:t>
      </w:r>
    </w:p>
    <w:p w:rsidR="00144515" w:rsidRPr="00144515" w:rsidRDefault="00144515" w:rsidP="00144515">
      <w:pPr>
        <w:pStyle w:val="ConceptDocument"/>
        <w:spacing w:line="276" w:lineRule="auto"/>
        <w:rPr>
          <w:sz w:val="24"/>
          <w:szCs w:val="24"/>
        </w:rPr>
      </w:pPr>
      <w:r w:rsidRPr="00144515">
        <w:rPr>
          <w:sz w:val="24"/>
          <w:szCs w:val="24"/>
        </w:rPr>
        <w:t xml:space="preserve">Kërkesat e gjyqtarëve dhe ekspertëve të kësaj fushe dhe </w:t>
      </w:r>
      <w:proofErr w:type="spellStart"/>
      <w:r w:rsidRPr="00144515">
        <w:rPr>
          <w:sz w:val="24"/>
          <w:szCs w:val="24"/>
        </w:rPr>
        <w:t>akterëve</w:t>
      </w:r>
      <w:proofErr w:type="spellEnd"/>
      <w:r w:rsidRPr="00144515">
        <w:rPr>
          <w:sz w:val="24"/>
          <w:szCs w:val="24"/>
        </w:rPr>
        <w:t xml:space="preserve"> të tjerë që hasin në vështirësi gjatë punës së tyre praktike nuk do të plotësohen, sepse U</w:t>
      </w:r>
      <w:r w:rsidR="00B8536E">
        <w:rPr>
          <w:sz w:val="24"/>
          <w:szCs w:val="24"/>
        </w:rPr>
        <w:t xml:space="preserve">dhëzimi </w:t>
      </w:r>
      <w:r w:rsidRPr="00144515">
        <w:rPr>
          <w:sz w:val="24"/>
          <w:szCs w:val="24"/>
        </w:rPr>
        <w:t>A</w:t>
      </w:r>
      <w:r w:rsidR="00B8536E">
        <w:rPr>
          <w:sz w:val="24"/>
          <w:szCs w:val="24"/>
        </w:rPr>
        <w:t xml:space="preserve">dministrativ </w:t>
      </w:r>
      <w:r w:rsidRPr="00144515">
        <w:rPr>
          <w:sz w:val="24"/>
          <w:szCs w:val="24"/>
        </w:rPr>
        <w:t xml:space="preserve">nuk </w:t>
      </w:r>
      <w:r w:rsidR="009E1B68">
        <w:rPr>
          <w:sz w:val="24"/>
          <w:szCs w:val="24"/>
        </w:rPr>
        <w:t xml:space="preserve">do të rregullonte në nivelin e duhur </w:t>
      </w:r>
      <w:r w:rsidRPr="00144515">
        <w:rPr>
          <w:sz w:val="24"/>
          <w:szCs w:val="24"/>
        </w:rPr>
        <w:t xml:space="preserve">trajtimin e kërkesave për bashkëpunim juridik ndërkombëtar. </w:t>
      </w:r>
      <w:r w:rsidR="009E1B68">
        <w:rPr>
          <w:sz w:val="24"/>
          <w:szCs w:val="24"/>
        </w:rPr>
        <w:t xml:space="preserve">Për shkak të hierarkisë së akteve ligjore, Udhëzimi nuk mund të ketë fuqinë juridike pasi nuk posedon bazë ligjore nga e cila </w:t>
      </w:r>
      <w:proofErr w:type="spellStart"/>
      <w:r w:rsidR="009E1B68">
        <w:rPr>
          <w:sz w:val="24"/>
          <w:szCs w:val="24"/>
        </w:rPr>
        <w:t>derivon</w:t>
      </w:r>
      <w:proofErr w:type="spellEnd"/>
      <w:r w:rsidR="009E1B68">
        <w:rPr>
          <w:sz w:val="24"/>
          <w:szCs w:val="24"/>
        </w:rPr>
        <w:t>. Kjo çështje duhet të jetë kategori ligjore për të prodhuar efekt juridik dhe lidh</w:t>
      </w:r>
      <w:r w:rsidR="00C433B6">
        <w:rPr>
          <w:sz w:val="24"/>
          <w:szCs w:val="24"/>
        </w:rPr>
        <w:t>sh</w:t>
      </w:r>
      <w:r w:rsidR="009E1B68">
        <w:rPr>
          <w:sz w:val="24"/>
          <w:szCs w:val="24"/>
        </w:rPr>
        <w:t xml:space="preserve">mëri me aktet tjera ligjore në të cilat përcaktohen rregulla për bashkëpunim juridik ndërkombëtar. </w:t>
      </w:r>
    </w:p>
    <w:p w:rsidR="00A85B93" w:rsidRPr="00144515" w:rsidRDefault="00A85B93" w:rsidP="00144515">
      <w:pPr>
        <w:pStyle w:val="ConceptDocument"/>
        <w:spacing w:line="276" w:lineRule="auto"/>
        <w:rPr>
          <w:sz w:val="24"/>
          <w:szCs w:val="24"/>
        </w:rPr>
      </w:pPr>
      <w:r w:rsidRPr="00144515">
        <w:rPr>
          <w:i/>
          <w:sz w:val="24"/>
          <w:szCs w:val="24"/>
        </w:rPr>
        <w:t>Opsioni 3</w:t>
      </w:r>
      <w:r w:rsidRPr="00144515">
        <w:rPr>
          <w:sz w:val="24"/>
          <w:szCs w:val="24"/>
        </w:rPr>
        <w:t xml:space="preserve">: </w:t>
      </w:r>
    </w:p>
    <w:p w:rsidR="00A85B93" w:rsidRDefault="00A85B93" w:rsidP="00F61041">
      <w:pPr>
        <w:pStyle w:val="ConceptDocument"/>
        <w:spacing w:line="276" w:lineRule="auto"/>
        <w:rPr>
          <w:sz w:val="24"/>
          <w:szCs w:val="24"/>
        </w:rPr>
      </w:pPr>
      <w:r w:rsidRPr="00F61041">
        <w:rPr>
          <w:sz w:val="24"/>
          <w:szCs w:val="24"/>
        </w:rPr>
        <w:t xml:space="preserve">Ndryshimi i politikave ekzistuese do të mundësonte </w:t>
      </w:r>
      <w:r w:rsidR="00BE1A3B">
        <w:rPr>
          <w:sz w:val="24"/>
          <w:szCs w:val="24"/>
        </w:rPr>
        <w:t xml:space="preserve">lehtësimin e procedurave për të kërkuar dhe ofruar ndihmën juridike ndërkombëtar </w:t>
      </w:r>
      <w:r w:rsidRPr="00F61041">
        <w:rPr>
          <w:sz w:val="24"/>
          <w:szCs w:val="24"/>
        </w:rPr>
        <w:t xml:space="preserve"> dhe do të fuqizonte më tej bashkëpunimin në përgjithësi me shtetet e rajonit dhe shtetet anëtare të BE-së</w:t>
      </w:r>
      <w:r w:rsidR="00B67A19">
        <w:rPr>
          <w:sz w:val="24"/>
          <w:szCs w:val="24"/>
        </w:rPr>
        <w:t xml:space="preserve">. Me hartimin e një Ligji do të adresoheshin kërkesat e gjyqësorit për rregullim normativ të kësaj fushe me qëllim të unifikimit të procedurës dhe qartësimit të rregullave. Në anën tjetër, Ligji i hartuar në frymën e Konventave të Konferencës së Hagës dhe </w:t>
      </w:r>
      <w:proofErr w:type="spellStart"/>
      <w:r w:rsidR="00B67A19" w:rsidRPr="00C433B6">
        <w:rPr>
          <w:i/>
          <w:sz w:val="24"/>
          <w:szCs w:val="24"/>
        </w:rPr>
        <w:t>acquis</w:t>
      </w:r>
      <w:proofErr w:type="spellEnd"/>
      <w:r w:rsidR="00B67A19" w:rsidRPr="00C433B6">
        <w:rPr>
          <w:i/>
          <w:sz w:val="24"/>
          <w:szCs w:val="24"/>
        </w:rPr>
        <w:t xml:space="preserve"> </w:t>
      </w:r>
      <w:proofErr w:type="spellStart"/>
      <w:r w:rsidR="00B67A19" w:rsidRPr="00C433B6">
        <w:rPr>
          <w:i/>
          <w:sz w:val="24"/>
          <w:szCs w:val="24"/>
        </w:rPr>
        <w:t>communitaire</w:t>
      </w:r>
      <w:proofErr w:type="spellEnd"/>
      <w:r w:rsidR="00C433B6" w:rsidRPr="00C433B6">
        <w:rPr>
          <w:i/>
          <w:sz w:val="24"/>
          <w:szCs w:val="24"/>
        </w:rPr>
        <w:t xml:space="preserve"> </w:t>
      </w:r>
      <w:r w:rsidR="009E1B68">
        <w:rPr>
          <w:sz w:val="24"/>
          <w:szCs w:val="24"/>
        </w:rPr>
        <w:t xml:space="preserve">përkon me standardet ndërkombëtare dhe praktikat më të mira </w:t>
      </w:r>
      <w:proofErr w:type="spellStart"/>
      <w:r w:rsidR="009E1B68">
        <w:rPr>
          <w:sz w:val="24"/>
          <w:szCs w:val="24"/>
        </w:rPr>
        <w:t>evropaine</w:t>
      </w:r>
      <w:proofErr w:type="spellEnd"/>
      <w:r w:rsidR="009E1B68">
        <w:rPr>
          <w:sz w:val="24"/>
          <w:szCs w:val="24"/>
        </w:rPr>
        <w:t>.</w:t>
      </w:r>
    </w:p>
    <w:p w:rsidR="009E1B68" w:rsidRPr="00F61041" w:rsidRDefault="009E1B68" w:rsidP="00F61041">
      <w:pPr>
        <w:pStyle w:val="ConceptDocument"/>
        <w:spacing w:line="276" w:lineRule="auto"/>
        <w:rPr>
          <w:sz w:val="24"/>
          <w:szCs w:val="24"/>
        </w:rPr>
      </w:pPr>
      <w:r>
        <w:rPr>
          <w:sz w:val="24"/>
          <w:szCs w:val="24"/>
        </w:rPr>
        <w:t xml:space="preserve">Nxjerrja e Ligjit i cili do të rregullon këtë fushë do të jetë njëri ndër elementet që do të ndikoj në krijimin dhe reformimin e sistemit juridik të Kosovës. </w:t>
      </w:r>
    </w:p>
    <w:p w:rsidR="009222F1" w:rsidRPr="00F61041" w:rsidRDefault="009222F1" w:rsidP="00F61041">
      <w:pPr>
        <w:spacing w:line="276" w:lineRule="auto"/>
        <w:rPr>
          <w:rFonts w:ascii="Book Antiqua" w:hAnsi="Book Antiqua"/>
          <w:sz w:val="24"/>
          <w:szCs w:val="24"/>
        </w:rPr>
      </w:pPr>
    </w:p>
    <w:p w:rsidR="009222F1" w:rsidRPr="00F61041" w:rsidRDefault="009222F1" w:rsidP="00F61041">
      <w:pPr>
        <w:pStyle w:val="Heading4"/>
        <w:spacing w:line="276" w:lineRule="auto"/>
        <w:rPr>
          <w:rFonts w:ascii="Book Antiqua" w:hAnsi="Book Antiqua"/>
          <w:sz w:val="24"/>
          <w:szCs w:val="24"/>
        </w:rPr>
      </w:pPr>
      <w:r w:rsidRPr="00F61041">
        <w:rPr>
          <w:rFonts w:ascii="Book Antiqua" w:hAnsi="Book Antiqua"/>
          <w:sz w:val="24"/>
          <w:szCs w:val="24"/>
        </w:rPr>
        <w:t xml:space="preserve">Kapitulli 9: Rekomandimi </w:t>
      </w:r>
      <w:bookmarkEnd w:id="50"/>
      <w:bookmarkEnd w:id="51"/>
      <w:bookmarkEnd w:id="52"/>
      <w:bookmarkEnd w:id="53"/>
      <w:bookmarkEnd w:id="54"/>
    </w:p>
    <w:p w:rsidR="00A85B93" w:rsidRPr="00F61041" w:rsidRDefault="00A85B93" w:rsidP="00F61041">
      <w:pPr>
        <w:spacing w:before="240" w:line="276" w:lineRule="auto"/>
        <w:jc w:val="both"/>
        <w:rPr>
          <w:rFonts w:ascii="Book Antiqua" w:eastAsia="Times New Roman" w:hAnsi="Book Antiqua"/>
          <w:sz w:val="24"/>
          <w:szCs w:val="24"/>
        </w:rPr>
      </w:pPr>
      <w:bookmarkStart w:id="55" w:name="_Toc289527118"/>
      <w:r w:rsidRPr="00F61041">
        <w:rPr>
          <w:rFonts w:ascii="Book Antiqua" w:eastAsia="Times New Roman" w:hAnsi="Book Antiqua"/>
          <w:sz w:val="24"/>
          <w:szCs w:val="24"/>
        </w:rPr>
        <w:t>Minis</w:t>
      </w:r>
      <w:r w:rsidR="00FD5EAE">
        <w:rPr>
          <w:rFonts w:ascii="Book Antiqua" w:eastAsia="Times New Roman" w:hAnsi="Book Antiqua"/>
          <w:sz w:val="24"/>
          <w:szCs w:val="24"/>
        </w:rPr>
        <w:t>tria e Drejtësisë, si propozues</w:t>
      </w:r>
      <w:r w:rsidRPr="00F61041">
        <w:rPr>
          <w:rFonts w:ascii="Book Antiqua" w:eastAsia="Times New Roman" w:hAnsi="Book Antiqua"/>
          <w:sz w:val="24"/>
          <w:szCs w:val="24"/>
        </w:rPr>
        <w:t xml:space="preserve"> </w:t>
      </w:r>
      <w:r w:rsidR="00FD5EAE">
        <w:rPr>
          <w:rFonts w:ascii="Book Antiqua" w:eastAsia="Times New Roman" w:hAnsi="Book Antiqua"/>
          <w:sz w:val="24"/>
          <w:szCs w:val="24"/>
        </w:rPr>
        <w:t>i</w:t>
      </w:r>
      <w:r w:rsidRPr="00F61041">
        <w:rPr>
          <w:rFonts w:ascii="Book Antiqua" w:eastAsia="Times New Roman" w:hAnsi="Book Antiqua"/>
          <w:sz w:val="24"/>
          <w:szCs w:val="24"/>
        </w:rPr>
        <w:t xml:space="preserve"> këtij Koncept Dokumenti i rekomandon Qeverisë së Republikës së Kosovës të miratojë opsionin 3 dhe të hartojë një Ligj të veçantë për Bashkëpunimin Juridik Ndërkombëtar në Çështjet Civile, në mënyrë që të rritet siguria juridike për ata që preken nga ai, si dhe </w:t>
      </w:r>
      <w:r w:rsidR="00444C1F">
        <w:rPr>
          <w:rFonts w:ascii="Book Antiqua" w:eastAsia="Times New Roman" w:hAnsi="Book Antiqua"/>
          <w:sz w:val="24"/>
          <w:szCs w:val="24"/>
        </w:rPr>
        <w:t xml:space="preserve">të rritet </w:t>
      </w:r>
      <w:r w:rsidRPr="00F61041">
        <w:rPr>
          <w:rFonts w:ascii="Book Antiqua" w:eastAsia="Times New Roman" w:hAnsi="Book Antiqua"/>
          <w:sz w:val="24"/>
          <w:szCs w:val="24"/>
        </w:rPr>
        <w:t>efikasiteti i procedur</w:t>
      </w:r>
      <w:r w:rsidR="00444C1F">
        <w:rPr>
          <w:rFonts w:ascii="Book Antiqua" w:eastAsia="Times New Roman" w:hAnsi="Book Antiqua"/>
          <w:sz w:val="24"/>
          <w:szCs w:val="24"/>
        </w:rPr>
        <w:t>ave që zhvillohen për kërkimin dhe ofrimin e bashkëpunimit juridik ndërkombëtar</w:t>
      </w:r>
      <w:r w:rsidRPr="00F61041">
        <w:rPr>
          <w:rFonts w:ascii="Book Antiqua" w:eastAsia="Times New Roman" w:hAnsi="Book Antiqua"/>
          <w:sz w:val="24"/>
          <w:szCs w:val="24"/>
        </w:rPr>
        <w:t xml:space="preserve">. </w:t>
      </w:r>
    </w:p>
    <w:p w:rsidR="00895C32" w:rsidRPr="00895C32" w:rsidRDefault="00895C32" w:rsidP="00895C32">
      <w:pPr>
        <w:pStyle w:val="Heading4"/>
        <w:spacing w:line="276" w:lineRule="auto"/>
        <w:rPr>
          <w:rFonts w:ascii="Book Antiqua" w:hAnsi="Book Antiqua"/>
          <w:sz w:val="24"/>
          <w:szCs w:val="24"/>
        </w:rPr>
      </w:pPr>
      <w:r w:rsidRPr="00895C32">
        <w:rPr>
          <w:rFonts w:ascii="Book Antiqua" w:hAnsi="Book Antiqua"/>
          <w:sz w:val="24"/>
          <w:szCs w:val="24"/>
        </w:rPr>
        <w:lastRenderedPageBreak/>
        <w:t>Kapitulli 10: Komunikimi</w:t>
      </w:r>
    </w:p>
    <w:p w:rsidR="00895C32" w:rsidRPr="00895C32" w:rsidRDefault="00895C32" w:rsidP="00895C32">
      <w:pPr>
        <w:pStyle w:val="Heading4"/>
        <w:spacing w:line="276" w:lineRule="auto"/>
        <w:rPr>
          <w:rFonts w:ascii="Book Antiqua" w:hAnsi="Book Antiqua"/>
          <w:b w:val="0"/>
          <w:sz w:val="24"/>
          <w:szCs w:val="24"/>
        </w:rPr>
      </w:pPr>
      <w:r w:rsidRPr="00895C32">
        <w:rPr>
          <w:rFonts w:ascii="Book Antiqua" w:hAnsi="Book Antiqua"/>
          <w:b w:val="0"/>
          <w:sz w:val="24"/>
          <w:szCs w:val="24"/>
        </w:rPr>
        <w:t xml:space="preserve">Ministria e Drejtësisë, në bashkëveprim me Ministritë e tjera të linjës, </w:t>
      </w:r>
      <w:proofErr w:type="spellStart"/>
      <w:r w:rsidRPr="00895C32">
        <w:rPr>
          <w:rFonts w:ascii="Book Antiqua" w:hAnsi="Book Antiqua"/>
          <w:b w:val="0"/>
          <w:sz w:val="24"/>
          <w:szCs w:val="24"/>
        </w:rPr>
        <w:t>KGjK</w:t>
      </w:r>
      <w:proofErr w:type="spellEnd"/>
      <w:r w:rsidRPr="00895C32">
        <w:rPr>
          <w:rFonts w:ascii="Book Antiqua" w:hAnsi="Book Antiqua"/>
          <w:b w:val="0"/>
          <w:sz w:val="24"/>
          <w:szCs w:val="24"/>
        </w:rPr>
        <w:t xml:space="preserve">, PSBE dhe palët tjera të interesuara do të jenë të përqendruar në ofrimin e informacioneve lidhur me detajet e procesit të hartimi të ligjit, ku do të merren parasysh propozimet dhe komentet e </w:t>
      </w:r>
      <w:proofErr w:type="spellStart"/>
      <w:r w:rsidRPr="00895C32">
        <w:rPr>
          <w:rFonts w:ascii="Book Antiqua" w:hAnsi="Book Antiqua"/>
          <w:b w:val="0"/>
          <w:sz w:val="24"/>
          <w:szCs w:val="24"/>
        </w:rPr>
        <w:t>akterëve</w:t>
      </w:r>
      <w:proofErr w:type="spellEnd"/>
      <w:r w:rsidRPr="00895C32">
        <w:rPr>
          <w:rFonts w:ascii="Book Antiqua" w:hAnsi="Book Antiqua"/>
          <w:b w:val="0"/>
          <w:sz w:val="24"/>
          <w:szCs w:val="24"/>
        </w:rPr>
        <w:t xml:space="preserve"> të ndryshëm relevantë si dhe konsultimet me ekspertët e kësaj fushe dhe shoqërinë civile. </w:t>
      </w:r>
    </w:p>
    <w:p w:rsidR="009222F1" w:rsidRPr="00895C32" w:rsidRDefault="00895C32" w:rsidP="00895C32">
      <w:pPr>
        <w:pStyle w:val="Heading4"/>
        <w:spacing w:line="276" w:lineRule="auto"/>
        <w:rPr>
          <w:rFonts w:ascii="Book Antiqua" w:hAnsi="Book Antiqua"/>
          <w:b w:val="0"/>
          <w:sz w:val="24"/>
          <w:szCs w:val="24"/>
        </w:rPr>
      </w:pPr>
      <w:r w:rsidRPr="00895C32">
        <w:rPr>
          <w:rFonts w:ascii="Book Antiqua" w:hAnsi="Book Antiqua"/>
          <w:b w:val="0"/>
          <w:sz w:val="24"/>
          <w:szCs w:val="24"/>
        </w:rPr>
        <w:t xml:space="preserve">Format e komunikimit pritet të jenë të ndryshme, të cilat </w:t>
      </w:r>
      <w:proofErr w:type="spellStart"/>
      <w:r w:rsidRPr="00895C32">
        <w:rPr>
          <w:rFonts w:ascii="Book Antiqua" w:hAnsi="Book Antiqua"/>
          <w:b w:val="0"/>
          <w:sz w:val="24"/>
          <w:szCs w:val="24"/>
        </w:rPr>
        <w:t>variojnë</w:t>
      </w:r>
      <w:proofErr w:type="spellEnd"/>
      <w:r w:rsidRPr="00895C32">
        <w:rPr>
          <w:rFonts w:ascii="Book Antiqua" w:hAnsi="Book Antiqua"/>
          <w:b w:val="0"/>
          <w:sz w:val="24"/>
          <w:szCs w:val="24"/>
        </w:rPr>
        <w:t xml:space="preserve"> nga takimet dhe grupet punuese dhe publikimet në faqen zyrtare të internetit të Ministrisë së Drejtësisë dhe platformat tjera ku Ministria e Drejtësisë është </w:t>
      </w:r>
      <w:proofErr w:type="spellStart"/>
      <w:r w:rsidRPr="00895C32">
        <w:rPr>
          <w:rFonts w:ascii="Book Antiqua" w:hAnsi="Book Antiqua"/>
          <w:b w:val="0"/>
          <w:sz w:val="24"/>
          <w:szCs w:val="24"/>
        </w:rPr>
        <w:t>prezente</w:t>
      </w:r>
      <w:proofErr w:type="spellEnd"/>
      <w:r w:rsidRPr="00895C32">
        <w:rPr>
          <w:rFonts w:ascii="Book Antiqua" w:hAnsi="Book Antiqua"/>
          <w:b w:val="0"/>
          <w:sz w:val="24"/>
          <w:szCs w:val="24"/>
        </w:rPr>
        <w:t xml:space="preserve"> dhe aktive. Plani i komunikimit në mes të këtyre aktorëve parashihet të jetë aktiv, i drejtpërdrejtë dhe me synim që të arrihet një debat konstruktiv rreth propozimeve në fjalë.</w:t>
      </w:r>
    </w:p>
    <w:bookmarkEnd w:id="55"/>
    <w:p w:rsidR="00A85B93" w:rsidRPr="00F61041" w:rsidRDefault="00A85B93" w:rsidP="00F61041">
      <w:pPr>
        <w:spacing w:before="240" w:line="276" w:lineRule="auto"/>
        <w:jc w:val="both"/>
        <w:rPr>
          <w:rFonts w:ascii="Book Antiqua" w:eastAsia="Times New Roman" w:hAnsi="Book Antiqua"/>
          <w:b/>
          <w:sz w:val="24"/>
          <w:szCs w:val="24"/>
          <w:u w:val="single"/>
        </w:rPr>
      </w:pPr>
    </w:p>
    <w:p w:rsidR="009E2EB5" w:rsidRPr="00F61041" w:rsidRDefault="009E2EB5" w:rsidP="00F61041">
      <w:pPr>
        <w:spacing w:line="276" w:lineRule="auto"/>
        <w:rPr>
          <w:rFonts w:ascii="Book Antiqua" w:hAnsi="Book Antiqua"/>
          <w:sz w:val="24"/>
          <w:szCs w:val="24"/>
        </w:rPr>
      </w:pPr>
    </w:p>
    <w:sectPr w:rsidR="009E2EB5" w:rsidRPr="00F61041" w:rsidSect="00C433B6">
      <w:pgSz w:w="12240" w:h="15840"/>
      <w:pgMar w:top="81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783" w:rsidRDefault="00DE4783" w:rsidP="00CE3A98">
      <w:pPr>
        <w:spacing w:after="0"/>
      </w:pPr>
      <w:r>
        <w:separator/>
      </w:r>
    </w:p>
  </w:endnote>
  <w:endnote w:type="continuationSeparator" w:id="0">
    <w:p w:rsidR="00DE4783" w:rsidRDefault="00DE4783" w:rsidP="00CE3A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783" w:rsidRDefault="00DE4783" w:rsidP="00CE3A98">
      <w:pPr>
        <w:spacing w:after="0"/>
      </w:pPr>
      <w:r>
        <w:separator/>
      </w:r>
    </w:p>
  </w:footnote>
  <w:footnote w:type="continuationSeparator" w:id="0">
    <w:p w:rsidR="00DE4783" w:rsidRDefault="00DE4783" w:rsidP="00CE3A9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24B"/>
    <w:multiLevelType w:val="hybridMultilevel"/>
    <w:tmpl w:val="99FA8A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203B79"/>
    <w:multiLevelType w:val="hybridMultilevel"/>
    <w:tmpl w:val="92D8D7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FF65B3"/>
    <w:multiLevelType w:val="hybridMultilevel"/>
    <w:tmpl w:val="895871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4F315A"/>
    <w:multiLevelType w:val="hybridMultilevel"/>
    <w:tmpl w:val="D618FC84"/>
    <w:lvl w:ilvl="0" w:tplc="A072C4AE">
      <w:numFmt w:val="bullet"/>
      <w:lvlText w:val="-"/>
      <w:lvlJc w:val="left"/>
      <w:pPr>
        <w:ind w:left="720" w:hanging="360"/>
      </w:pPr>
      <w:rPr>
        <w:rFonts w:ascii="Calibri" w:eastAsia="Calibr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106C3F05"/>
    <w:multiLevelType w:val="hybridMultilevel"/>
    <w:tmpl w:val="D5C46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1A37FF"/>
    <w:multiLevelType w:val="hybridMultilevel"/>
    <w:tmpl w:val="92CA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A694A"/>
    <w:multiLevelType w:val="hybridMultilevel"/>
    <w:tmpl w:val="FCE2F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CA9266E"/>
    <w:multiLevelType w:val="hybridMultilevel"/>
    <w:tmpl w:val="F1D2CA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0DA00AE"/>
    <w:multiLevelType w:val="hybridMultilevel"/>
    <w:tmpl w:val="879838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1FB498E"/>
    <w:multiLevelType w:val="hybridMultilevel"/>
    <w:tmpl w:val="253A8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92B0E3A"/>
    <w:multiLevelType w:val="hybridMultilevel"/>
    <w:tmpl w:val="0AA4AF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94A1E61"/>
    <w:multiLevelType w:val="hybridMultilevel"/>
    <w:tmpl w:val="AAE22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342817"/>
    <w:multiLevelType w:val="hybridMultilevel"/>
    <w:tmpl w:val="8F1227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B654619"/>
    <w:multiLevelType w:val="hybridMultilevel"/>
    <w:tmpl w:val="E55CB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EC1893"/>
    <w:multiLevelType w:val="hybridMultilevel"/>
    <w:tmpl w:val="E5129D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3C246D36"/>
    <w:multiLevelType w:val="hybridMultilevel"/>
    <w:tmpl w:val="ECA627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54A7066"/>
    <w:multiLevelType w:val="hybridMultilevel"/>
    <w:tmpl w:val="86CCC2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DD11D2F"/>
    <w:multiLevelType w:val="hybridMultilevel"/>
    <w:tmpl w:val="BA6C77A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51463DFF"/>
    <w:multiLevelType w:val="hybridMultilevel"/>
    <w:tmpl w:val="5DF294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5FC7CF2"/>
    <w:multiLevelType w:val="hybridMultilevel"/>
    <w:tmpl w:val="5A7E035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58190AF1"/>
    <w:multiLevelType w:val="hybridMultilevel"/>
    <w:tmpl w:val="F2F2C9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2B04E99"/>
    <w:multiLevelType w:val="hybridMultilevel"/>
    <w:tmpl w:val="286C3796"/>
    <w:lvl w:ilvl="0" w:tplc="70D8AD5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727001B"/>
    <w:multiLevelType w:val="multilevel"/>
    <w:tmpl w:val="CB4CBA32"/>
    <w:lvl w:ilvl="0">
      <w:start w:val="1"/>
      <w:numFmt w:val="decimal"/>
      <w:lvlText w:val="%1."/>
      <w:lvlJc w:val="left"/>
      <w:pPr>
        <w:ind w:left="720" w:hanging="360"/>
      </w:pPr>
    </w:lvl>
    <w:lvl w:ilvl="1">
      <w:start w:val="11"/>
      <w:numFmt w:val="decimal"/>
      <w:isLgl/>
      <w:lvlText w:val="%1.%2"/>
      <w:lvlJc w:val="left"/>
      <w:pPr>
        <w:ind w:left="1065" w:hanging="42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440" w:hanging="1800"/>
      </w:pPr>
      <w:rPr>
        <w:rFonts w:hint="default"/>
      </w:rPr>
    </w:lvl>
  </w:abstractNum>
  <w:abstractNum w:abstractNumId="23">
    <w:nsid w:val="67B43608"/>
    <w:multiLevelType w:val="hybridMultilevel"/>
    <w:tmpl w:val="44142E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CD458C9"/>
    <w:multiLevelType w:val="hybridMultilevel"/>
    <w:tmpl w:val="F04636EC"/>
    <w:lvl w:ilvl="0" w:tplc="21D2F5D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6EBA30D4"/>
    <w:multiLevelType w:val="hybridMultilevel"/>
    <w:tmpl w:val="BD90AE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3457689"/>
    <w:multiLevelType w:val="hybridMultilevel"/>
    <w:tmpl w:val="872065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6516422"/>
    <w:multiLevelType w:val="hybridMultilevel"/>
    <w:tmpl w:val="801C54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6626A1E"/>
    <w:multiLevelType w:val="multilevel"/>
    <w:tmpl w:val="845A0F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8EB1E82"/>
    <w:multiLevelType w:val="hybridMultilevel"/>
    <w:tmpl w:val="42F07F04"/>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79741E87"/>
    <w:multiLevelType w:val="hybridMultilevel"/>
    <w:tmpl w:val="8F203B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15"/>
  </w:num>
  <w:num w:numId="3">
    <w:abstractNumId w:val="26"/>
  </w:num>
  <w:num w:numId="4">
    <w:abstractNumId w:val="0"/>
  </w:num>
  <w:num w:numId="5">
    <w:abstractNumId w:val="17"/>
  </w:num>
  <w:num w:numId="6">
    <w:abstractNumId w:val="14"/>
  </w:num>
  <w:num w:numId="7">
    <w:abstractNumId w:val="23"/>
  </w:num>
  <w:num w:numId="8">
    <w:abstractNumId w:val="29"/>
  </w:num>
  <w:num w:numId="9">
    <w:abstractNumId w:val="12"/>
  </w:num>
  <w:num w:numId="10">
    <w:abstractNumId w:val="27"/>
  </w:num>
  <w:num w:numId="11">
    <w:abstractNumId w:val="2"/>
  </w:num>
  <w:num w:numId="12">
    <w:abstractNumId w:val="9"/>
  </w:num>
  <w:num w:numId="13">
    <w:abstractNumId w:val="20"/>
  </w:num>
  <w:num w:numId="14">
    <w:abstractNumId w:val="8"/>
  </w:num>
  <w:num w:numId="15">
    <w:abstractNumId w:val="6"/>
  </w:num>
  <w:num w:numId="16">
    <w:abstractNumId w:val="10"/>
  </w:num>
  <w:num w:numId="17">
    <w:abstractNumId w:val="7"/>
  </w:num>
  <w:num w:numId="18">
    <w:abstractNumId w:val="1"/>
  </w:num>
  <w:num w:numId="19">
    <w:abstractNumId w:val="30"/>
  </w:num>
  <w:num w:numId="20">
    <w:abstractNumId w:val="16"/>
  </w:num>
  <w:num w:numId="21">
    <w:abstractNumId w:val="22"/>
  </w:num>
  <w:num w:numId="22">
    <w:abstractNumId w:val="18"/>
  </w:num>
  <w:num w:numId="23">
    <w:abstractNumId w:val="25"/>
  </w:num>
  <w:num w:numId="24">
    <w:abstractNumId w:val="21"/>
  </w:num>
  <w:num w:numId="25">
    <w:abstractNumId w:val="4"/>
  </w:num>
  <w:num w:numId="26">
    <w:abstractNumId w:val="11"/>
  </w:num>
  <w:num w:numId="27">
    <w:abstractNumId w:val="13"/>
  </w:num>
  <w:num w:numId="28">
    <w:abstractNumId w:val="3"/>
  </w:num>
  <w:num w:numId="29">
    <w:abstractNumId w:val="19"/>
  </w:num>
  <w:num w:numId="30">
    <w:abstractNumId w:val="2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F1"/>
    <w:rsid w:val="00000720"/>
    <w:rsid w:val="00010290"/>
    <w:rsid w:val="00020D1D"/>
    <w:rsid w:val="000312A8"/>
    <w:rsid w:val="000459B1"/>
    <w:rsid w:val="000462B1"/>
    <w:rsid w:val="0005108E"/>
    <w:rsid w:val="00073CBF"/>
    <w:rsid w:val="00097B3F"/>
    <w:rsid w:val="000A1214"/>
    <w:rsid w:val="000B6626"/>
    <w:rsid w:val="000B711A"/>
    <w:rsid w:val="000C60BF"/>
    <w:rsid w:val="000D18A0"/>
    <w:rsid w:val="000D3F35"/>
    <w:rsid w:val="00103CF0"/>
    <w:rsid w:val="001065FC"/>
    <w:rsid w:val="00120FB7"/>
    <w:rsid w:val="00126018"/>
    <w:rsid w:val="00131D06"/>
    <w:rsid w:val="00144515"/>
    <w:rsid w:val="001562CA"/>
    <w:rsid w:val="001620F4"/>
    <w:rsid w:val="0017273D"/>
    <w:rsid w:val="001824CF"/>
    <w:rsid w:val="00185B3E"/>
    <w:rsid w:val="00185EB8"/>
    <w:rsid w:val="001A2D47"/>
    <w:rsid w:val="001A7A1A"/>
    <w:rsid w:val="001B4782"/>
    <w:rsid w:val="001C41A5"/>
    <w:rsid w:val="001D776A"/>
    <w:rsid w:val="001E055A"/>
    <w:rsid w:val="001E6F0C"/>
    <w:rsid w:val="001F574B"/>
    <w:rsid w:val="00206953"/>
    <w:rsid w:val="0022276C"/>
    <w:rsid w:val="00224446"/>
    <w:rsid w:val="00227070"/>
    <w:rsid w:val="0024156F"/>
    <w:rsid w:val="00254724"/>
    <w:rsid w:val="002548F3"/>
    <w:rsid w:val="00266878"/>
    <w:rsid w:val="0027220E"/>
    <w:rsid w:val="00282843"/>
    <w:rsid w:val="00292707"/>
    <w:rsid w:val="002962FA"/>
    <w:rsid w:val="00296B6F"/>
    <w:rsid w:val="0029789D"/>
    <w:rsid w:val="002E11F4"/>
    <w:rsid w:val="002F66DA"/>
    <w:rsid w:val="00300003"/>
    <w:rsid w:val="003015CD"/>
    <w:rsid w:val="003249F0"/>
    <w:rsid w:val="00333214"/>
    <w:rsid w:val="0033412B"/>
    <w:rsid w:val="0035692B"/>
    <w:rsid w:val="00366832"/>
    <w:rsid w:val="00371413"/>
    <w:rsid w:val="003733DF"/>
    <w:rsid w:val="00374F4C"/>
    <w:rsid w:val="0038172B"/>
    <w:rsid w:val="003820CF"/>
    <w:rsid w:val="0038459A"/>
    <w:rsid w:val="00396EE3"/>
    <w:rsid w:val="003A4256"/>
    <w:rsid w:val="003B45D0"/>
    <w:rsid w:val="003B7C98"/>
    <w:rsid w:val="003D240F"/>
    <w:rsid w:val="003E42A2"/>
    <w:rsid w:val="003F33F3"/>
    <w:rsid w:val="004027A4"/>
    <w:rsid w:val="00432994"/>
    <w:rsid w:val="00432C82"/>
    <w:rsid w:val="00444C1F"/>
    <w:rsid w:val="00445025"/>
    <w:rsid w:val="00457FDF"/>
    <w:rsid w:val="00470868"/>
    <w:rsid w:val="004733A7"/>
    <w:rsid w:val="00484126"/>
    <w:rsid w:val="00491D76"/>
    <w:rsid w:val="004929AD"/>
    <w:rsid w:val="00492B3B"/>
    <w:rsid w:val="004A38ED"/>
    <w:rsid w:val="004A68A8"/>
    <w:rsid w:val="004B6CD6"/>
    <w:rsid w:val="004C22BD"/>
    <w:rsid w:val="004D09D4"/>
    <w:rsid w:val="004F359B"/>
    <w:rsid w:val="00506F27"/>
    <w:rsid w:val="00513406"/>
    <w:rsid w:val="00520883"/>
    <w:rsid w:val="005227E0"/>
    <w:rsid w:val="00542F24"/>
    <w:rsid w:val="00543281"/>
    <w:rsid w:val="00573804"/>
    <w:rsid w:val="00581507"/>
    <w:rsid w:val="005968C5"/>
    <w:rsid w:val="005A12E5"/>
    <w:rsid w:val="005A47AF"/>
    <w:rsid w:val="005B6CE4"/>
    <w:rsid w:val="005D26CD"/>
    <w:rsid w:val="005D2D28"/>
    <w:rsid w:val="005D31E0"/>
    <w:rsid w:val="005F2CA1"/>
    <w:rsid w:val="006016B7"/>
    <w:rsid w:val="00657F13"/>
    <w:rsid w:val="00662BED"/>
    <w:rsid w:val="00670776"/>
    <w:rsid w:val="00676EC9"/>
    <w:rsid w:val="00681B8A"/>
    <w:rsid w:val="006830BC"/>
    <w:rsid w:val="006877E3"/>
    <w:rsid w:val="00690947"/>
    <w:rsid w:val="00693756"/>
    <w:rsid w:val="00693E0B"/>
    <w:rsid w:val="00693EBE"/>
    <w:rsid w:val="00694F5C"/>
    <w:rsid w:val="006A745E"/>
    <w:rsid w:val="006C11E2"/>
    <w:rsid w:val="006C5DB8"/>
    <w:rsid w:val="006F1217"/>
    <w:rsid w:val="006F5E5F"/>
    <w:rsid w:val="006F6506"/>
    <w:rsid w:val="00701EFC"/>
    <w:rsid w:val="00704F6C"/>
    <w:rsid w:val="00711FDC"/>
    <w:rsid w:val="0071742F"/>
    <w:rsid w:val="0073196C"/>
    <w:rsid w:val="00735D47"/>
    <w:rsid w:val="0074645D"/>
    <w:rsid w:val="007611A7"/>
    <w:rsid w:val="007612BC"/>
    <w:rsid w:val="00764DED"/>
    <w:rsid w:val="00765085"/>
    <w:rsid w:val="00772244"/>
    <w:rsid w:val="00774C9D"/>
    <w:rsid w:val="007777AB"/>
    <w:rsid w:val="007869A3"/>
    <w:rsid w:val="00787ECA"/>
    <w:rsid w:val="00790C59"/>
    <w:rsid w:val="00796349"/>
    <w:rsid w:val="007C4407"/>
    <w:rsid w:val="007D1F5C"/>
    <w:rsid w:val="007E3295"/>
    <w:rsid w:val="00806308"/>
    <w:rsid w:val="00810A25"/>
    <w:rsid w:val="00822293"/>
    <w:rsid w:val="00823794"/>
    <w:rsid w:val="0083028D"/>
    <w:rsid w:val="008314F0"/>
    <w:rsid w:val="00836A99"/>
    <w:rsid w:val="0085277A"/>
    <w:rsid w:val="0085375A"/>
    <w:rsid w:val="0085402B"/>
    <w:rsid w:val="00857EA5"/>
    <w:rsid w:val="008705CC"/>
    <w:rsid w:val="00872C14"/>
    <w:rsid w:val="00873937"/>
    <w:rsid w:val="00874B6A"/>
    <w:rsid w:val="00882480"/>
    <w:rsid w:val="00890BB3"/>
    <w:rsid w:val="00893FF3"/>
    <w:rsid w:val="008952A3"/>
    <w:rsid w:val="00895C32"/>
    <w:rsid w:val="008C08EF"/>
    <w:rsid w:val="008D0C85"/>
    <w:rsid w:val="008D2C38"/>
    <w:rsid w:val="008E146D"/>
    <w:rsid w:val="008F2376"/>
    <w:rsid w:val="008F4F70"/>
    <w:rsid w:val="00903B63"/>
    <w:rsid w:val="009206E8"/>
    <w:rsid w:val="009222F1"/>
    <w:rsid w:val="00922F8B"/>
    <w:rsid w:val="0092334B"/>
    <w:rsid w:val="00923AC8"/>
    <w:rsid w:val="00923B9C"/>
    <w:rsid w:val="009348C9"/>
    <w:rsid w:val="00945AE4"/>
    <w:rsid w:val="00960929"/>
    <w:rsid w:val="00963AC4"/>
    <w:rsid w:val="00971C58"/>
    <w:rsid w:val="00972E62"/>
    <w:rsid w:val="00974B2C"/>
    <w:rsid w:val="00975E97"/>
    <w:rsid w:val="00985053"/>
    <w:rsid w:val="00985139"/>
    <w:rsid w:val="00996CAE"/>
    <w:rsid w:val="009A151A"/>
    <w:rsid w:val="009B148F"/>
    <w:rsid w:val="009C4763"/>
    <w:rsid w:val="009D1AE9"/>
    <w:rsid w:val="009D7EA3"/>
    <w:rsid w:val="009E1B68"/>
    <w:rsid w:val="009E2EB5"/>
    <w:rsid w:val="009E7A13"/>
    <w:rsid w:val="00A161FC"/>
    <w:rsid w:val="00A26C8A"/>
    <w:rsid w:val="00A30C6F"/>
    <w:rsid w:val="00A5278F"/>
    <w:rsid w:val="00A7226B"/>
    <w:rsid w:val="00A7742C"/>
    <w:rsid w:val="00A84703"/>
    <w:rsid w:val="00A85B93"/>
    <w:rsid w:val="00A878C6"/>
    <w:rsid w:val="00A87E3D"/>
    <w:rsid w:val="00A9623A"/>
    <w:rsid w:val="00AA3DEF"/>
    <w:rsid w:val="00AA7F43"/>
    <w:rsid w:val="00AB01BD"/>
    <w:rsid w:val="00AB51EB"/>
    <w:rsid w:val="00AC4CD6"/>
    <w:rsid w:val="00AE5596"/>
    <w:rsid w:val="00B07212"/>
    <w:rsid w:val="00B139C4"/>
    <w:rsid w:val="00B22F1A"/>
    <w:rsid w:val="00B22FB9"/>
    <w:rsid w:val="00B27683"/>
    <w:rsid w:val="00B312FE"/>
    <w:rsid w:val="00B36EC2"/>
    <w:rsid w:val="00B428F3"/>
    <w:rsid w:val="00B535AE"/>
    <w:rsid w:val="00B55373"/>
    <w:rsid w:val="00B63B6C"/>
    <w:rsid w:val="00B67A19"/>
    <w:rsid w:val="00B72A25"/>
    <w:rsid w:val="00B742B4"/>
    <w:rsid w:val="00B80E21"/>
    <w:rsid w:val="00B820F9"/>
    <w:rsid w:val="00B8536E"/>
    <w:rsid w:val="00B86869"/>
    <w:rsid w:val="00BA1F7E"/>
    <w:rsid w:val="00BB4E3C"/>
    <w:rsid w:val="00BB6287"/>
    <w:rsid w:val="00BB6371"/>
    <w:rsid w:val="00BC5196"/>
    <w:rsid w:val="00BE0CBA"/>
    <w:rsid w:val="00BE1A3B"/>
    <w:rsid w:val="00BF02FD"/>
    <w:rsid w:val="00BF04C2"/>
    <w:rsid w:val="00BF20E5"/>
    <w:rsid w:val="00BF44CC"/>
    <w:rsid w:val="00C0502D"/>
    <w:rsid w:val="00C07FCF"/>
    <w:rsid w:val="00C16F8D"/>
    <w:rsid w:val="00C2442B"/>
    <w:rsid w:val="00C270C4"/>
    <w:rsid w:val="00C326F1"/>
    <w:rsid w:val="00C3498C"/>
    <w:rsid w:val="00C4238B"/>
    <w:rsid w:val="00C433B6"/>
    <w:rsid w:val="00C4718F"/>
    <w:rsid w:val="00C53AFC"/>
    <w:rsid w:val="00C54E03"/>
    <w:rsid w:val="00C571B9"/>
    <w:rsid w:val="00C63494"/>
    <w:rsid w:val="00C639B1"/>
    <w:rsid w:val="00C71FCA"/>
    <w:rsid w:val="00C90072"/>
    <w:rsid w:val="00C90E8F"/>
    <w:rsid w:val="00C953C7"/>
    <w:rsid w:val="00CC5AD1"/>
    <w:rsid w:val="00CC5E03"/>
    <w:rsid w:val="00CD724C"/>
    <w:rsid w:val="00CE056B"/>
    <w:rsid w:val="00CE0BF6"/>
    <w:rsid w:val="00CE3554"/>
    <w:rsid w:val="00CE3A98"/>
    <w:rsid w:val="00D113AC"/>
    <w:rsid w:val="00D22441"/>
    <w:rsid w:val="00D337C0"/>
    <w:rsid w:val="00D37282"/>
    <w:rsid w:val="00D41531"/>
    <w:rsid w:val="00D67621"/>
    <w:rsid w:val="00D93910"/>
    <w:rsid w:val="00DB7114"/>
    <w:rsid w:val="00DB7ECF"/>
    <w:rsid w:val="00DC01B3"/>
    <w:rsid w:val="00DC09A6"/>
    <w:rsid w:val="00DC5D8F"/>
    <w:rsid w:val="00DC68ED"/>
    <w:rsid w:val="00DC7791"/>
    <w:rsid w:val="00DD1395"/>
    <w:rsid w:val="00DD6889"/>
    <w:rsid w:val="00DE4783"/>
    <w:rsid w:val="00DF1F53"/>
    <w:rsid w:val="00DF3BEA"/>
    <w:rsid w:val="00DF64C8"/>
    <w:rsid w:val="00E03588"/>
    <w:rsid w:val="00E05212"/>
    <w:rsid w:val="00E23E43"/>
    <w:rsid w:val="00E245C6"/>
    <w:rsid w:val="00E566EC"/>
    <w:rsid w:val="00E575DF"/>
    <w:rsid w:val="00E63FD1"/>
    <w:rsid w:val="00E70EC5"/>
    <w:rsid w:val="00E71E98"/>
    <w:rsid w:val="00E7224B"/>
    <w:rsid w:val="00E7311B"/>
    <w:rsid w:val="00E739A0"/>
    <w:rsid w:val="00E81445"/>
    <w:rsid w:val="00E8317A"/>
    <w:rsid w:val="00E84C7A"/>
    <w:rsid w:val="00E8619F"/>
    <w:rsid w:val="00E901D7"/>
    <w:rsid w:val="00EA225B"/>
    <w:rsid w:val="00EA403E"/>
    <w:rsid w:val="00EA60D3"/>
    <w:rsid w:val="00EB3B1D"/>
    <w:rsid w:val="00EB626C"/>
    <w:rsid w:val="00ED3A9A"/>
    <w:rsid w:val="00ED401C"/>
    <w:rsid w:val="00EE10E7"/>
    <w:rsid w:val="00EE56C7"/>
    <w:rsid w:val="00EF3280"/>
    <w:rsid w:val="00EF3462"/>
    <w:rsid w:val="00EF5B29"/>
    <w:rsid w:val="00EF629F"/>
    <w:rsid w:val="00F03C32"/>
    <w:rsid w:val="00F079E0"/>
    <w:rsid w:val="00F34C87"/>
    <w:rsid w:val="00F37F75"/>
    <w:rsid w:val="00F5013E"/>
    <w:rsid w:val="00F61041"/>
    <w:rsid w:val="00F625A3"/>
    <w:rsid w:val="00F62850"/>
    <w:rsid w:val="00F63C7C"/>
    <w:rsid w:val="00F67296"/>
    <w:rsid w:val="00F925D7"/>
    <w:rsid w:val="00F92F86"/>
    <w:rsid w:val="00F937B0"/>
    <w:rsid w:val="00F94E89"/>
    <w:rsid w:val="00FA069B"/>
    <w:rsid w:val="00FC1CC0"/>
    <w:rsid w:val="00FD3465"/>
    <w:rsid w:val="00FD37CE"/>
    <w:rsid w:val="00FD5EAE"/>
    <w:rsid w:val="00FF1FBC"/>
    <w:rsid w:val="00FF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F1"/>
    <w:pPr>
      <w:spacing w:after="240"/>
    </w:pPr>
    <w:rPr>
      <w:rFonts w:ascii="Times New Roman" w:hAnsi="Times New Roman"/>
      <w:sz w:val="22"/>
      <w:szCs w:val="22"/>
      <w:lang w:val="sq-AL"/>
    </w:rPr>
  </w:style>
  <w:style w:type="paragraph" w:styleId="Heading4">
    <w:name w:val="heading 4"/>
    <w:basedOn w:val="Normal"/>
    <w:next w:val="Normal"/>
    <w:link w:val="Heading4Char"/>
    <w:qFormat/>
    <w:rsid w:val="009222F1"/>
    <w:pPr>
      <w:keepNext/>
      <w:spacing w:before="240" w:after="60"/>
      <w:jc w:val="both"/>
      <w:outlineLvl w:val="3"/>
    </w:pPr>
    <w:rPr>
      <w:rFonts w:eastAsia="Times New Roman"/>
      <w:b/>
      <w:bCs/>
      <w:sz w:val="28"/>
      <w:szCs w:val="28"/>
    </w:rPr>
  </w:style>
  <w:style w:type="paragraph" w:styleId="Heading5">
    <w:name w:val="heading 5"/>
    <w:basedOn w:val="Normal"/>
    <w:next w:val="Normal"/>
    <w:link w:val="Heading5Char"/>
    <w:qFormat/>
    <w:rsid w:val="009222F1"/>
    <w:pPr>
      <w:spacing w:before="240" w:after="60"/>
      <w:jc w:val="both"/>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D7EA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9D7EA3"/>
    <w:rPr>
      <w:rFonts w:ascii="Cambria" w:eastAsia="Times New Roman" w:hAnsi="Cambria" w:cs="Times New Roman"/>
      <w:color w:val="17365D"/>
      <w:spacing w:val="5"/>
      <w:kern w:val="28"/>
      <w:sz w:val="52"/>
      <w:szCs w:val="52"/>
      <w:lang w:val="sq-AL"/>
    </w:rPr>
  </w:style>
  <w:style w:type="paragraph" w:styleId="Subtitle">
    <w:name w:val="Subtitle"/>
    <w:basedOn w:val="Normal"/>
    <w:next w:val="Normal"/>
    <w:link w:val="SubtitleChar"/>
    <w:uiPriority w:val="11"/>
    <w:qFormat/>
    <w:rsid w:val="009D7EA3"/>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9D7EA3"/>
    <w:rPr>
      <w:rFonts w:ascii="Cambria" w:eastAsia="Times New Roman" w:hAnsi="Cambria" w:cs="Times New Roman"/>
      <w:i/>
      <w:iCs/>
      <w:color w:val="4F81BD"/>
      <w:spacing w:val="15"/>
      <w:sz w:val="24"/>
      <w:szCs w:val="24"/>
      <w:lang w:val="sq-AL"/>
    </w:rPr>
  </w:style>
  <w:style w:type="paragraph" w:styleId="IntenseQuote">
    <w:name w:val="Intense Quote"/>
    <w:basedOn w:val="Normal"/>
    <w:next w:val="Normal"/>
    <w:link w:val="IntenseQuoteChar"/>
    <w:uiPriority w:val="30"/>
    <w:qFormat/>
    <w:rsid w:val="009D7EA3"/>
    <w:pPr>
      <w:pBdr>
        <w:bottom w:val="single" w:sz="4" w:space="4" w:color="4F81BD"/>
      </w:pBdr>
      <w:spacing w:before="200" w:after="280"/>
      <w:ind w:left="936" w:right="936"/>
    </w:pPr>
    <w:rPr>
      <w:rFonts w:ascii="Calibri" w:hAnsi="Calibri"/>
      <w:b/>
      <w:bCs/>
      <w:i/>
      <w:iCs/>
      <w:color w:val="4F81BD"/>
      <w:sz w:val="20"/>
      <w:szCs w:val="20"/>
    </w:rPr>
  </w:style>
  <w:style w:type="character" w:customStyle="1" w:styleId="IntenseQuoteChar">
    <w:name w:val="Intense Quote Char"/>
    <w:link w:val="IntenseQuote"/>
    <w:uiPriority w:val="30"/>
    <w:rsid w:val="009D7EA3"/>
    <w:rPr>
      <w:b/>
      <w:bCs/>
      <w:i/>
      <w:iCs/>
      <w:color w:val="4F81BD"/>
      <w:lang w:val="sq-AL"/>
    </w:rPr>
  </w:style>
  <w:style w:type="character" w:styleId="SubtleEmphasis">
    <w:name w:val="Subtle Emphasis"/>
    <w:uiPriority w:val="19"/>
    <w:qFormat/>
    <w:rsid w:val="009D7EA3"/>
    <w:rPr>
      <w:i/>
      <w:iCs/>
      <w:color w:val="808080"/>
    </w:rPr>
  </w:style>
  <w:style w:type="character" w:styleId="SubtleReference">
    <w:name w:val="Subtle Reference"/>
    <w:uiPriority w:val="31"/>
    <w:qFormat/>
    <w:rsid w:val="009D7EA3"/>
    <w:rPr>
      <w:smallCaps/>
      <w:color w:val="C0504D"/>
      <w:u w:val="single"/>
    </w:rPr>
  </w:style>
  <w:style w:type="character" w:styleId="IntenseReference">
    <w:name w:val="Intense Reference"/>
    <w:uiPriority w:val="32"/>
    <w:qFormat/>
    <w:rsid w:val="009D7EA3"/>
    <w:rPr>
      <w:b/>
      <w:bCs/>
      <w:smallCaps/>
      <w:color w:val="C0504D"/>
      <w:spacing w:val="5"/>
      <w:u w:val="single"/>
    </w:rPr>
  </w:style>
  <w:style w:type="character" w:styleId="BookTitle">
    <w:name w:val="Book Title"/>
    <w:uiPriority w:val="33"/>
    <w:qFormat/>
    <w:rsid w:val="009D7EA3"/>
    <w:rPr>
      <w:b/>
      <w:bCs/>
      <w:smallCaps/>
      <w:spacing w:val="5"/>
    </w:rPr>
  </w:style>
  <w:style w:type="character" w:customStyle="1" w:styleId="Heading4Char">
    <w:name w:val="Heading 4 Char"/>
    <w:link w:val="Heading4"/>
    <w:rsid w:val="009222F1"/>
    <w:rPr>
      <w:rFonts w:ascii="Times New Roman" w:eastAsia="Times New Roman" w:hAnsi="Times New Roman" w:cs="Times New Roman"/>
      <w:b/>
      <w:bCs/>
      <w:sz w:val="28"/>
      <w:szCs w:val="28"/>
      <w:lang w:val="sq-AL"/>
    </w:rPr>
  </w:style>
  <w:style w:type="character" w:customStyle="1" w:styleId="Heading5Char">
    <w:name w:val="Heading 5 Char"/>
    <w:link w:val="Heading5"/>
    <w:rsid w:val="009222F1"/>
    <w:rPr>
      <w:rFonts w:ascii="Times New Roman" w:eastAsia="Times New Roman" w:hAnsi="Times New Roman" w:cs="Times New Roman"/>
      <w:b/>
      <w:bCs/>
      <w:i/>
      <w:iCs/>
      <w:sz w:val="26"/>
      <w:szCs w:val="26"/>
      <w:lang w:val="sq-AL"/>
    </w:rPr>
  </w:style>
  <w:style w:type="paragraph" w:styleId="Caption">
    <w:name w:val="caption"/>
    <w:basedOn w:val="Normal"/>
    <w:next w:val="Normal"/>
    <w:qFormat/>
    <w:rsid w:val="009222F1"/>
    <w:pPr>
      <w:spacing w:before="120" w:after="120"/>
      <w:jc w:val="center"/>
    </w:pPr>
    <w:rPr>
      <w:rFonts w:eastAsia="Times New Roman"/>
      <w:b/>
      <w:bCs/>
      <w:sz w:val="20"/>
      <w:szCs w:val="20"/>
    </w:rPr>
  </w:style>
  <w:style w:type="paragraph" w:styleId="NormalWeb">
    <w:name w:val="Normal (Web)"/>
    <w:basedOn w:val="Normal"/>
    <w:uiPriority w:val="99"/>
    <w:semiHidden/>
    <w:unhideWhenUsed/>
    <w:rsid w:val="00882480"/>
    <w:pPr>
      <w:spacing w:before="100" w:beforeAutospacing="1" w:after="100" w:afterAutospacing="1"/>
    </w:pPr>
    <w:rPr>
      <w:sz w:val="24"/>
      <w:szCs w:val="24"/>
      <w:lang w:eastAsia="sq-AL"/>
    </w:rPr>
  </w:style>
  <w:style w:type="paragraph" w:customStyle="1" w:styleId="ConceptDocument">
    <w:name w:val="Concept Document"/>
    <w:basedOn w:val="Normal"/>
    <w:link w:val="ConceptDocumentChar"/>
    <w:qFormat/>
    <w:rsid w:val="00A85B93"/>
    <w:pPr>
      <w:spacing w:before="240" w:line="360" w:lineRule="auto"/>
      <w:jc w:val="both"/>
    </w:pPr>
    <w:rPr>
      <w:rFonts w:ascii="Book Antiqua" w:eastAsia="Times New Roman" w:hAnsi="Book Antiqua"/>
      <w:sz w:val="20"/>
      <w:szCs w:val="20"/>
    </w:rPr>
  </w:style>
  <w:style w:type="character" w:customStyle="1" w:styleId="ConceptDocumentChar">
    <w:name w:val="Concept Document Char"/>
    <w:link w:val="ConceptDocument"/>
    <w:rsid w:val="00A85B93"/>
    <w:rPr>
      <w:rFonts w:ascii="Book Antiqua" w:eastAsia="Times New Roman" w:hAnsi="Book Antiqua"/>
    </w:rPr>
  </w:style>
  <w:style w:type="character" w:styleId="CommentReference">
    <w:name w:val="annotation reference"/>
    <w:uiPriority w:val="99"/>
    <w:semiHidden/>
    <w:unhideWhenUsed/>
    <w:rsid w:val="009206E8"/>
    <w:rPr>
      <w:sz w:val="16"/>
      <w:szCs w:val="16"/>
    </w:rPr>
  </w:style>
  <w:style w:type="paragraph" w:styleId="CommentText">
    <w:name w:val="annotation text"/>
    <w:basedOn w:val="Normal"/>
    <w:link w:val="CommentTextChar"/>
    <w:uiPriority w:val="99"/>
    <w:semiHidden/>
    <w:unhideWhenUsed/>
    <w:rsid w:val="009206E8"/>
    <w:rPr>
      <w:sz w:val="20"/>
      <w:szCs w:val="20"/>
    </w:rPr>
  </w:style>
  <w:style w:type="character" w:customStyle="1" w:styleId="CommentTextChar">
    <w:name w:val="Comment Text Char"/>
    <w:link w:val="CommentText"/>
    <w:uiPriority w:val="99"/>
    <w:semiHidden/>
    <w:rsid w:val="009206E8"/>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9206E8"/>
    <w:rPr>
      <w:b/>
      <w:bCs/>
    </w:rPr>
  </w:style>
  <w:style w:type="character" w:customStyle="1" w:styleId="CommentSubjectChar">
    <w:name w:val="Comment Subject Char"/>
    <w:link w:val="CommentSubject"/>
    <w:uiPriority w:val="99"/>
    <w:semiHidden/>
    <w:rsid w:val="009206E8"/>
    <w:rPr>
      <w:rFonts w:ascii="Times New Roman" w:hAnsi="Times New Roman"/>
      <w:b/>
      <w:bCs/>
      <w:lang w:val="sq-AL"/>
    </w:rPr>
  </w:style>
  <w:style w:type="paragraph" w:styleId="BalloonText">
    <w:name w:val="Balloon Text"/>
    <w:basedOn w:val="Normal"/>
    <w:link w:val="BalloonTextChar"/>
    <w:uiPriority w:val="99"/>
    <w:semiHidden/>
    <w:unhideWhenUsed/>
    <w:rsid w:val="009206E8"/>
    <w:pPr>
      <w:spacing w:after="0"/>
    </w:pPr>
    <w:rPr>
      <w:rFonts w:ascii="Tahoma" w:hAnsi="Tahoma"/>
      <w:sz w:val="16"/>
      <w:szCs w:val="16"/>
    </w:rPr>
  </w:style>
  <w:style w:type="character" w:customStyle="1" w:styleId="BalloonTextChar">
    <w:name w:val="Balloon Text Char"/>
    <w:link w:val="BalloonText"/>
    <w:uiPriority w:val="99"/>
    <w:semiHidden/>
    <w:rsid w:val="009206E8"/>
    <w:rPr>
      <w:rFonts w:ascii="Tahoma" w:hAnsi="Tahoma" w:cs="Tahoma"/>
      <w:sz w:val="16"/>
      <w:szCs w:val="16"/>
      <w:lang w:val="sq-AL"/>
    </w:rPr>
  </w:style>
  <w:style w:type="paragraph" w:styleId="Header">
    <w:name w:val="header"/>
    <w:basedOn w:val="Normal"/>
    <w:link w:val="HeaderChar"/>
    <w:uiPriority w:val="99"/>
    <w:unhideWhenUsed/>
    <w:rsid w:val="00CE3A98"/>
    <w:pPr>
      <w:tabs>
        <w:tab w:val="center" w:pos="4680"/>
        <w:tab w:val="right" w:pos="9360"/>
      </w:tabs>
    </w:pPr>
  </w:style>
  <w:style w:type="character" w:customStyle="1" w:styleId="HeaderChar">
    <w:name w:val="Header Char"/>
    <w:link w:val="Header"/>
    <w:uiPriority w:val="99"/>
    <w:rsid w:val="00CE3A98"/>
    <w:rPr>
      <w:rFonts w:ascii="Times New Roman" w:hAnsi="Times New Roman"/>
      <w:sz w:val="22"/>
      <w:szCs w:val="22"/>
      <w:lang w:val="sq-AL"/>
    </w:rPr>
  </w:style>
  <w:style w:type="paragraph" w:styleId="Footer">
    <w:name w:val="footer"/>
    <w:basedOn w:val="Normal"/>
    <w:link w:val="FooterChar"/>
    <w:uiPriority w:val="99"/>
    <w:unhideWhenUsed/>
    <w:rsid w:val="00CE3A98"/>
    <w:pPr>
      <w:tabs>
        <w:tab w:val="center" w:pos="4680"/>
        <w:tab w:val="right" w:pos="9360"/>
      </w:tabs>
    </w:pPr>
  </w:style>
  <w:style w:type="character" w:customStyle="1" w:styleId="FooterChar">
    <w:name w:val="Footer Char"/>
    <w:link w:val="Footer"/>
    <w:uiPriority w:val="99"/>
    <w:rsid w:val="00CE3A98"/>
    <w:rPr>
      <w:rFonts w:ascii="Times New Roman" w:hAnsi="Times New Roman"/>
      <w:sz w:val="22"/>
      <w:szCs w:val="22"/>
      <w:lang w:val="sq-AL"/>
    </w:rPr>
  </w:style>
  <w:style w:type="paragraph" w:styleId="PlainText">
    <w:name w:val="Plain Text"/>
    <w:basedOn w:val="Normal"/>
    <w:link w:val="PlainTextChar"/>
    <w:uiPriority w:val="99"/>
    <w:rsid w:val="001562CA"/>
    <w:pPr>
      <w:spacing w:after="0"/>
      <w:jc w:val="both"/>
    </w:pPr>
    <w:rPr>
      <w:rFonts w:ascii="Consolas" w:eastAsia="SimSun" w:hAnsi="Consolas"/>
      <w:sz w:val="21"/>
      <w:szCs w:val="21"/>
      <w:lang w:val="en-US"/>
    </w:rPr>
  </w:style>
  <w:style w:type="character" w:customStyle="1" w:styleId="PlainTextChar">
    <w:name w:val="Plain Text Char"/>
    <w:link w:val="PlainText"/>
    <w:uiPriority w:val="99"/>
    <w:rsid w:val="001562CA"/>
    <w:rPr>
      <w:rFonts w:ascii="Consolas" w:eastAsia="SimSun" w:hAnsi="Consolas"/>
      <w:sz w:val="21"/>
      <w:szCs w:val="21"/>
    </w:rPr>
  </w:style>
  <w:style w:type="paragraph" w:styleId="ListParagraph">
    <w:name w:val="List Paragraph"/>
    <w:basedOn w:val="Normal"/>
    <w:uiPriority w:val="34"/>
    <w:qFormat/>
    <w:rsid w:val="0017273D"/>
    <w:pPr>
      <w:ind w:left="720"/>
      <w:contextualSpacing/>
    </w:pPr>
  </w:style>
  <w:style w:type="paragraph" w:styleId="Revision">
    <w:name w:val="Revision"/>
    <w:hidden/>
    <w:uiPriority w:val="99"/>
    <w:semiHidden/>
    <w:rsid w:val="009D1AE9"/>
    <w:rPr>
      <w:rFonts w:ascii="Times New Roman" w:hAnsi="Times New Roman"/>
      <w:sz w:val="22"/>
      <w:szCs w:val="22"/>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F1"/>
    <w:pPr>
      <w:spacing w:after="240"/>
    </w:pPr>
    <w:rPr>
      <w:rFonts w:ascii="Times New Roman" w:hAnsi="Times New Roman"/>
      <w:sz w:val="22"/>
      <w:szCs w:val="22"/>
      <w:lang w:val="sq-AL"/>
    </w:rPr>
  </w:style>
  <w:style w:type="paragraph" w:styleId="Heading4">
    <w:name w:val="heading 4"/>
    <w:basedOn w:val="Normal"/>
    <w:next w:val="Normal"/>
    <w:link w:val="Heading4Char"/>
    <w:qFormat/>
    <w:rsid w:val="009222F1"/>
    <w:pPr>
      <w:keepNext/>
      <w:spacing w:before="240" w:after="60"/>
      <w:jc w:val="both"/>
      <w:outlineLvl w:val="3"/>
    </w:pPr>
    <w:rPr>
      <w:rFonts w:eastAsia="Times New Roman"/>
      <w:b/>
      <w:bCs/>
      <w:sz w:val="28"/>
      <w:szCs w:val="28"/>
    </w:rPr>
  </w:style>
  <w:style w:type="paragraph" w:styleId="Heading5">
    <w:name w:val="heading 5"/>
    <w:basedOn w:val="Normal"/>
    <w:next w:val="Normal"/>
    <w:link w:val="Heading5Char"/>
    <w:qFormat/>
    <w:rsid w:val="009222F1"/>
    <w:pPr>
      <w:spacing w:before="240" w:after="60"/>
      <w:jc w:val="both"/>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D7EA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9D7EA3"/>
    <w:rPr>
      <w:rFonts w:ascii="Cambria" w:eastAsia="Times New Roman" w:hAnsi="Cambria" w:cs="Times New Roman"/>
      <w:color w:val="17365D"/>
      <w:spacing w:val="5"/>
      <w:kern w:val="28"/>
      <w:sz w:val="52"/>
      <w:szCs w:val="52"/>
      <w:lang w:val="sq-AL"/>
    </w:rPr>
  </w:style>
  <w:style w:type="paragraph" w:styleId="Subtitle">
    <w:name w:val="Subtitle"/>
    <w:basedOn w:val="Normal"/>
    <w:next w:val="Normal"/>
    <w:link w:val="SubtitleChar"/>
    <w:uiPriority w:val="11"/>
    <w:qFormat/>
    <w:rsid w:val="009D7EA3"/>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9D7EA3"/>
    <w:rPr>
      <w:rFonts w:ascii="Cambria" w:eastAsia="Times New Roman" w:hAnsi="Cambria" w:cs="Times New Roman"/>
      <w:i/>
      <w:iCs/>
      <w:color w:val="4F81BD"/>
      <w:spacing w:val="15"/>
      <w:sz w:val="24"/>
      <w:szCs w:val="24"/>
      <w:lang w:val="sq-AL"/>
    </w:rPr>
  </w:style>
  <w:style w:type="paragraph" w:styleId="IntenseQuote">
    <w:name w:val="Intense Quote"/>
    <w:basedOn w:val="Normal"/>
    <w:next w:val="Normal"/>
    <w:link w:val="IntenseQuoteChar"/>
    <w:uiPriority w:val="30"/>
    <w:qFormat/>
    <w:rsid w:val="009D7EA3"/>
    <w:pPr>
      <w:pBdr>
        <w:bottom w:val="single" w:sz="4" w:space="4" w:color="4F81BD"/>
      </w:pBdr>
      <w:spacing w:before="200" w:after="280"/>
      <w:ind w:left="936" w:right="936"/>
    </w:pPr>
    <w:rPr>
      <w:rFonts w:ascii="Calibri" w:hAnsi="Calibri"/>
      <w:b/>
      <w:bCs/>
      <w:i/>
      <w:iCs/>
      <w:color w:val="4F81BD"/>
      <w:sz w:val="20"/>
      <w:szCs w:val="20"/>
    </w:rPr>
  </w:style>
  <w:style w:type="character" w:customStyle="1" w:styleId="IntenseQuoteChar">
    <w:name w:val="Intense Quote Char"/>
    <w:link w:val="IntenseQuote"/>
    <w:uiPriority w:val="30"/>
    <w:rsid w:val="009D7EA3"/>
    <w:rPr>
      <w:b/>
      <w:bCs/>
      <w:i/>
      <w:iCs/>
      <w:color w:val="4F81BD"/>
      <w:lang w:val="sq-AL"/>
    </w:rPr>
  </w:style>
  <w:style w:type="character" w:styleId="SubtleEmphasis">
    <w:name w:val="Subtle Emphasis"/>
    <w:uiPriority w:val="19"/>
    <w:qFormat/>
    <w:rsid w:val="009D7EA3"/>
    <w:rPr>
      <w:i/>
      <w:iCs/>
      <w:color w:val="808080"/>
    </w:rPr>
  </w:style>
  <w:style w:type="character" w:styleId="SubtleReference">
    <w:name w:val="Subtle Reference"/>
    <w:uiPriority w:val="31"/>
    <w:qFormat/>
    <w:rsid w:val="009D7EA3"/>
    <w:rPr>
      <w:smallCaps/>
      <w:color w:val="C0504D"/>
      <w:u w:val="single"/>
    </w:rPr>
  </w:style>
  <w:style w:type="character" w:styleId="IntenseReference">
    <w:name w:val="Intense Reference"/>
    <w:uiPriority w:val="32"/>
    <w:qFormat/>
    <w:rsid w:val="009D7EA3"/>
    <w:rPr>
      <w:b/>
      <w:bCs/>
      <w:smallCaps/>
      <w:color w:val="C0504D"/>
      <w:spacing w:val="5"/>
      <w:u w:val="single"/>
    </w:rPr>
  </w:style>
  <w:style w:type="character" w:styleId="BookTitle">
    <w:name w:val="Book Title"/>
    <w:uiPriority w:val="33"/>
    <w:qFormat/>
    <w:rsid w:val="009D7EA3"/>
    <w:rPr>
      <w:b/>
      <w:bCs/>
      <w:smallCaps/>
      <w:spacing w:val="5"/>
    </w:rPr>
  </w:style>
  <w:style w:type="character" w:customStyle="1" w:styleId="Heading4Char">
    <w:name w:val="Heading 4 Char"/>
    <w:link w:val="Heading4"/>
    <w:rsid w:val="009222F1"/>
    <w:rPr>
      <w:rFonts w:ascii="Times New Roman" w:eastAsia="Times New Roman" w:hAnsi="Times New Roman" w:cs="Times New Roman"/>
      <w:b/>
      <w:bCs/>
      <w:sz w:val="28"/>
      <w:szCs w:val="28"/>
      <w:lang w:val="sq-AL"/>
    </w:rPr>
  </w:style>
  <w:style w:type="character" w:customStyle="1" w:styleId="Heading5Char">
    <w:name w:val="Heading 5 Char"/>
    <w:link w:val="Heading5"/>
    <w:rsid w:val="009222F1"/>
    <w:rPr>
      <w:rFonts w:ascii="Times New Roman" w:eastAsia="Times New Roman" w:hAnsi="Times New Roman" w:cs="Times New Roman"/>
      <w:b/>
      <w:bCs/>
      <w:i/>
      <w:iCs/>
      <w:sz w:val="26"/>
      <w:szCs w:val="26"/>
      <w:lang w:val="sq-AL"/>
    </w:rPr>
  </w:style>
  <w:style w:type="paragraph" w:styleId="Caption">
    <w:name w:val="caption"/>
    <w:basedOn w:val="Normal"/>
    <w:next w:val="Normal"/>
    <w:qFormat/>
    <w:rsid w:val="009222F1"/>
    <w:pPr>
      <w:spacing w:before="120" w:after="120"/>
      <w:jc w:val="center"/>
    </w:pPr>
    <w:rPr>
      <w:rFonts w:eastAsia="Times New Roman"/>
      <w:b/>
      <w:bCs/>
      <w:sz w:val="20"/>
      <w:szCs w:val="20"/>
    </w:rPr>
  </w:style>
  <w:style w:type="paragraph" w:styleId="NormalWeb">
    <w:name w:val="Normal (Web)"/>
    <w:basedOn w:val="Normal"/>
    <w:uiPriority w:val="99"/>
    <w:semiHidden/>
    <w:unhideWhenUsed/>
    <w:rsid w:val="00882480"/>
    <w:pPr>
      <w:spacing w:before="100" w:beforeAutospacing="1" w:after="100" w:afterAutospacing="1"/>
    </w:pPr>
    <w:rPr>
      <w:sz w:val="24"/>
      <w:szCs w:val="24"/>
      <w:lang w:eastAsia="sq-AL"/>
    </w:rPr>
  </w:style>
  <w:style w:type="paragraph" w:customStyle="1" w:styleId="ConceptDocument">
    <w:name w:val="Concept Document"/>
    <w:basedOn w:val="Normal"/>
    <w:link w:val="ConceptDocumentChar"/>
    <w:qFormat/>
    <w:rsid w:val="00A85B93"/>
    <w:pPr>
      <w:spacing w:before="240" w:line="360" w:lineRule="auto"/>
      <w:jc w:val="both"/>
    </w:pPr>
    <w:rPr>
      <w:rFonts w:ascii="Book Antiqua" w:eastAsia="Times New Roman" w:hAnsi="Book Antiqua"/>
      <w:sz w:val="20"/>
      <w:szCs w:val="20"/>
    </w:rPr>
  </w:style>
  <w:style w:type="character" w:customStyle="1" w:styleId="ConceptDocumentChar">
    <w:name w:val="Concept Document Char"/>
    <w:link w:val="ConceptDocument"/>
    <w:rsid w:val="00A85B93"/>
    <w:rPr>
      <w:rFonts w:ascii="Book Antiqua" w:eastAsia="Times New Roman" w:hAnsi="Book Antiqua"/>
    </w:rPr>
  </w:style>
  <w:style w:type="character" w:styleId="CommentReference">
    <w:name w:val="annotation reference"/>
    <w:uiPriority w:val="99"/>
    <w:semiHidden/>
    <w:unhideWhenUsed/>
    <w:rsid w:val="009206E8"/>
    <w:rPr>
      <w:sz w:val="16"/>
      <w:szCs w:val="16"/>
    </w:rPr>
  </w:style>
  <w:style w:type="paragraph" w:styleId="CommentText">
    <w:name w:val="annotation text"/>
    <w:basedOn w:val="Normal"/>
    <w:link w:val="CommentTextChar"/>
    <w:uiPriority w:val="99"/>
    <w:semiHidden/>
    <w:unhideWhenUsed/>
    <w:rsid w:val="009206E8"/>
    <w:rPr>
      <w:sz w:val="20"/>
      <w:szCs w:val="20"/>
    </w:rPr>
  </w:style>
  <w:style w:type="character" w:customStyle="1" w:styleId="CommentTextChar">
    <w:name w:val="Comment Text Char"/>
    <w:link w:val="CommentText"/>
    <w:uiPriority w:val="99"/>
    <w:semiHidden/>
    <w:rsid w:val="009206E8"/>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9206E8"/>
    <w:rPr>
      <w:b/>
      <w:bCs/>
    </w:rPr>
  </w:style>
  <w:style w:type="character" w:customStyle="1" w:styleId="CommentSubjectChar">
    <w:name w:val="Comment Subject Char"/>
    <w:link w:val="CommentSubject"/>
    <w:uiPriority w:val="99"/>
    <w:semiHidden/>
    <w:rsid w:val="009206E8"/>
    <w:rPr>
      <w:rFonts w:ascii="Times New Roman" w:hAnsi="Times New Roman"/>
      <w:b/>
      <w:bCs/>
      <w:lang w:val="sq-AL"/>
    </w:rPr>
  </w:style>
  <w:style w:type="paragraph" w:styleId="BalloonText">
    <w:name w:val="Balloon Text"/>
    <w:basedOn w:val="Normal"/>
    <w:link w:val="BalloonTextChar"/>
    <w:uiPriority w:val="99"/>
    <w:semiHidden/>
    <w:unhideWhenUsed/>
    <w:rsid w:val="009206E8"/>
    <w:pPr>
      <w:spacing w:after="0"/>
    </w:pPr>
    <w:rPr>
      <w:rFonts w:ascii="Tahoma" w:hAnsi="Tahoma"/>
      <w:sz w:val="16"/>
      <w:szCs w:val="16"/>
    </w:rPr>
  </w:style>
  <w:style w:type="character" w:customStyle="1" w:styleId="BalloonTextChar">
    <w:name w:val="Balloon Text Char"/>
    <w:link w:val="BalloonText"/>
    <w:uiPriority w:val="99"/>
    <w:semiHidden/>
    <w:rsid w:val="009206E8"/>
    <w:rPr>
      <w:rFonts w:ascii="Tahoma" w:hAnsi="Tahoma" w:cs="Tahoma"/>
      <w:sz w:val="16"/>
      <w:szCs w:val="16"/>
      <w:lang w:val="sq-AL"/>
    </w:rPr>
  </w:style>
  <w:style w:type="paragraph" w:styleId="Header">
    <w:name w:val="header"/>
    <w:basedOn w:val="Normal"/>
    <w:link w:val="HeaderChar"/>
    <w:uiPriority w:val="99"/>
    <w:unhideWhenUsed/>
    <w:rsid w:val="00CE3A98"/>
    <w:pPr>
      <w:tabs>
        <w:tab w:val="center" w:pos="4680"/>
        <w:tab w:val="right" w:pos="9360"/>
      </w:tabs>
    </w:pPr>
  </w:style>
  <w:style w:type="character" w:customStyle="1" w:styleId="HeaderChar">
    <w:name w:val="Header Char"/>
    <w:link w:val="Header"/>
    <w:uiPriority w:val="99"/>
    <w:rsid w:val="00CE3A98"/>
    <w:rPr>
      <w:rFonts w:ascii="Times New Roman" w:hAnsi="Times New Roman"/>
      <w:sz w:val="22"/>
      <w:szCs w:val="22"/>
      <w:lang w:val="sq-AL"/>
    </w:rPr>
  </w:style>
  <w:style w:type="paragraph" w:styleId="Footer">
    <w:name w:val="footer"/>
    <w:basedOn w:val="Normal"/>
    <w:link w:val="FooterChar"/>
    <w:uiPriority w:val="99"/>
    <w:unhideWhenUsed/>
    <w:rsid w:val="00CE3A98"/>
    <w:pPr>
      <w:tabs>
        <w:tab w:val="center" w:pos="4680"/>
        <w:tab w:val="right" w:pos="9360"/>
      </w:tabs>
    </w:pPr>
  </w:style>
  <w:style w:type="character" w:customStyle="1" w:styleId="FooterChar">
    <w:name w:val="Footer Char"/>
    <w:link w:val="Footer"/>
    <w:uiPriority w:val="99"/>
    <w:rsid w:val="00CE3A98"/>
    <w:rPr>
      <w:rFonts w:ascii="Times New Roman" w:hAnsi="Times New Roman"/>
      <w:sz w:val="22"/>
      <w:szCs w:val="22"/>
      <w:lang w:val="sq-AL"/>
    </w:rPr>
  </w:style>
  <w:style w:type="paragraph" w:styleId="PlainText">
    <w:name w:val="Plain Text"/>
    <w:basedOn w:val="Normal"/>
    <w:link w:val="PlainTextChar"/>
    <w:uiPriority w:val="99"/>
    <w:rsid w:val="001562CA"/>
    <w:pPr>
      <w:spacing w:after="0"/>
      <w:jc w:val="both"/>
    </w:pPr>
    <w:rPr>
      <w:rFonts w:ascii="Consolas" w:eastAsia="SimSun" w:hAnsi="Consolas"/>
      <w:sz w:val="21"/>
      <w:szCs w:val="21"/>
      <w:lang w:val="en-US"/>
    </w:rPr>
  </w:style>
  <w:style w:type="character" w:customStyle="1" w:styleId="PlainTextChar">
    <w:name w:val="Plain Text Char"/>
    <w:link w:val="PlainText"/>
    <w:uiPriority w:val="99"/>
    <w:rsid w:val="001562CA"/>
    <w:rPr>
      <w:rFonts w:ascii="Consolas" w:eastAsia="SimSun" w:hAnsi="Consolas"/>
      <w:sz w:val="21"/>
      <w:szCs w:val="21"/>
    </w:rPr>
  </w:style>
  <w:style w:type="paragraph" w:styleId="ListParagraph">
    <w:name w:val="List Paragraph"/>
    <w:basedOn w:val="Normal"/>
    <w:uiPriority w:val="34"/>
    <w:qFormat/>
    <w:rsid w:val="0017273D"/>
    <w:pPr>
      <w:ind w:left="720"/>
      <w:contextualSpacing/>
    </w:pPr>
  </w:style>
  <w:style w:type="paragraph" w:styleId="Revision">
    <w:name w:val="Revision"/>
    <w:hidden/>
    <w:uiPriority w:val="99"/>
    <w:semiHidden/>
    <w:rsid w:val="009D1AE9"/>
    <w:rPr>
      <w:rFonts w:ascii="Times New Roman" w:hAnsi="Times New Roman"/>
      <w:sz w:val="22"/>
      <w:szCs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471152">
      <w:bodyDiv w:val="1"/>
      <w:marLeft w:val="0"/>
      <w:marRight w:val="0"/>
      <w:marTop w:val="0"/>
      <w:marBottom w:val="0"/>
      <w:divBdr>
        <w:top w:val="none" w:sz="0" w:space="0" w:color="auto"/>
        <w:left w:val="none" w:sz="0" w:space="0" w:color="auto"/>
        <w:bottom w:val="none" w:sz="0" w:space="0" w:color="auto"/>
        <w:right w:val="none" w:sz="0" w:space="0" w:color="auto"/>
      </w:divBdr>
    </w:div>
    <w:div w:id="1829126717">
      <w:bodyDiv w:val="1"/>
      <w:marLeft w:val="0"/>
      <w:marRight w:val="0"/>
      <w:marTop w:val="0"/>
      <w:marBottom w:val="0"/>
      <w:divBdr>
        <w:top w:val="none" w:sz="0" w:space="0" w:color="auto"/>
        <w:left w:val="none" w:sz="0" w:space="0" w:color="auto"/>
        <w:bottom w:val="none" w:sz="0" w:space="0" w:color="auto"/>
        <w:right w:val="none" w:sz="0" w:space="0" w:color="auto"/>
      </w:divBdr>
    </w:div>
    <w:div w:id="198188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BD033-03EE-4180-8ED4-14BBA945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6747</Words>
  <Characters>38464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mirlinda.lushtaku</dc:creator>
  <cp:lastModifiedBy>Selvije Elezaj</cp:lastModifiedBy>
  <cp:revision>5</cp:revision>
  <cp:lastPrinted>2018-04-27T08:18:00Z</cp:lastPrinted>
  <dcterms:created xsi:type="dcterms:W3CDTF">2018-05-15T09:00:00Z</dcterms:created>
  <dcterms:modified xsi:type="dcterms:W3CDTF">2018-05-15T09:25:00Z</dcterms:modified>
</cp:coreProperties>
</file>